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A590" w14:textId="28C3C8CC" w:rsidR="0080523B" w:rsidRDefault="009116AF" w:rsidP="009116AF">
      <w:pPr>
        <w:tabs>
          <w:tab w:val="left" w:pos="970"/>
        </w:tabs>
      </w:pPr>
      <w:r>
        <w:tab/>
      </w:r>
    </w:p>
    <w:p w14:paraId="4E326628" w14:textId="1E5F9365" w:rsidR="00D8401B" w:rsidRDefault="00D8401B"/>
    <w:p w14:paraId="12C9184A" w14:textId="77777777" w:rsidR="00D8401B" w:rsidRDefault="00D8401B"/>
    <w:p w14:paraId="2EE55C0E" w14:textId="77777777" w:rsidR="009116AF" w:rsidRDefault="009116AF" w:rsidP="006C067C">
      <w:pPr>
        <w:spacing w:line="360" w:lineRule="auto"/>
        <w:rPr>
          <w:rStyle w:val="Heading3Char"/>
        </w:rPr>
      </w:pPr>
    </w:p>
    <w:p w14:paraId="598D9CC3" w14:textId="77777777" w:rsidR="009116AF" w:rsidRDefault="009116AF" w:rsidP="006C067C">
      <w:pPr>
        <w:spacing w:line="360" w:lineRule="auto"/>
        <w:rPr>
          <w:rStyle w:val="Heading3Char"/>
        </w:rPr>
      </w:pPr>
    </w:p>
    <w:p w14:paraId="1A9D7BDA" w14:textId="2B337BD8" w:rsidR="006C067C" w:rsidRDefault="006C067C" w:rsidP="006C067C">
      <w:pPr>
        <w:spacing w:line="360" w:lineRule="auto"/>
        <w:rPr>
          <w:bCs/>
        </w:rPr>
      </w:pPr>
      <w:r>
        <w:rPr>
          <w:rStyle w:val="Heading3Char"/>
        </w:rPr>
        <w:t>R</w:t>
      </w:r>
      <w:r w:rsidRPr="00C74B71">
        <w:rPr>
          <w:rStyle w:val="Heading3Char"/>
        </w:rPr>
        <w:t xml:space="preserve">eport </w:t>
      </w:r>
      <w:r w:rsidR="009D09AF">
        <w:rPr>
          <w:rStyle w:val="Heading3Char"/>
        </w:rPr>
        <w:t>to</w:t>
      </w:r>
      <w:r w:rsidRPr="00C74B71">
        <w:rPr>
          <w:rStyle w:val="Heading3Char"/>
        </w:rPr>
        <w:t>:</w:t>
      </w:r>
      <w:r>
        <w:t xml:space="preserve"> </w:t>
      </w:r>
      <w:sdt>
        <w:sdtPr>
          <w:rPr>
            <w:rStyle w:val="Heading4Char"/>
            <w:b w:val="0"/>
          </w:rPr>
          <w:id w:val="997839854"/>
          <w:placeholder>
            <w:docPart w:val="3222D468C865499AB279297047FD3B36"/>
          </w:placeholder>
          <w:comboBox>
            <w:listItem w:value="Choose an item."/>
            <w:listItem w:displayText="Tourism STC Board of Directors" w:value="Tourism STC Board of Directors"/>
            <w:listItem w:displayText="St. Catharines City Council as Tourism STC Member" w:value="St. Catharines City Council as Tourism STC Member"/>
          </w:comboBox>
        </w:sdtPr>
        <w:sdtEndPr>
          <w:rPr>
            <w:rStyle w:val="Heading4Char"/>
          </w:rPr>
        </w:sdtEndPr>
        <w:sdtContent>
          <w:r w:rsidR="00A8782E">
            <w:rPr>
              <w:rStyle w:val="Heading4Char"/>
              <w:b w:val="0"/>
            </w:rPr>
            <w:t>St. Catharines City Council as Tourism STC Member</w:t>
          </w:r>
        </w:sdtContent>
      </w:sdt>
    </w:p>
    <w:p w14:paraId="271B395D" w14:textId="5DFD4DD3" w:rsidR="006C067C" w:rsidRDefault="006C067C" w:rsidP="006C067C">
      <w:pPr>
        <w:spacing w:line="360" w:lineRule="auto"/>
      </w:pPr>
      <w:r w:rsidRPr="00C74B71">
        <w:rPr>
          <w:rStyle w:val="Heading3Char"/>
        </w:rPr>
        <w:t>Meeting Date:</w:t>
      </w:r>
      <w:r>
        <w:t xml:space="preserve"> </w:t>
      </w:r>
      <w:sdt>
        <w:sdtPr>
          <w:id w:val="-1826043842"/>
          <w:placeholder>
            <w:docPart w:val="E0899056C096403EA1CB741A024DEE86"/>
          </w:placeholder>
          <w:date w:fullDate="2024-04-08T00:00:00Z">
            <w:dateFormat w:val="MMMM d, yyyy"/>
            <w:lid w:val="en-US"/>
            <w:storeMappedDataAs w:val="dateTime"/>
            <w:calendar w:val="gregorian"/>
          </w:date>
        </w:sdtPr>
        <w:sdtEndPr/>
        <w:sdtContent>
          <w:r w:rsidR="00A8782E">
            <w:t>April 8, 2024</w:t>
          </w:r>
        </w:sdtContent>
      </w:sdt>
    </w:p>
    <w:p w14:paraId="04AF7805" w14:textId="4020A586" w:rsidR="006C067C" w:rsidRDefault="006C067C" w:rsidP="006C067C">
      <w:pPr>
        <w:spacing w:line="360" w:lineRule="auto"/>
        <w:rPr>
          <w:rFonts w:cs="Arial"/>
        </w:rPr>
      </w:pPr>
      <w:r w:rsidRPr="00C74B71">
        <w:rPr>
          <w:rStyle w:val="Heading3Char"/>
        </w:rPr>
        <w:t>Subject:</w:t>
      </w:r>
      <w:r w:rsidRPr="00C74B71">
        <w:rPr>
          <w:rFonts w:cs="Arial"/>
        </w:rPr>
        <w:t xml:space="preserve"> </w:t>
      </w:r>
      <w:sdt>
        <w:sdtPr>
          <w:rPr>
            <w:rFonts w:cs="Arial"/>
          </w:rPr>
          <w:id w:val="-780333154"/>
          <w:placeholder>
            <w:docPart w:val="626B5D60A169467A948F00D892732FA0"/>
          </w:placeholder>
          <w:text/>
        </w:sdtPr>
        <w:sdtEndPr/>
        <w:sdtContent>
          <w:r w:rsidR="009C6533" w:rsidRPr="00C56A5B">
            <w:rPr>
              <w:rFonts w:cs="Arial"/>
            </w:rPr>
            <w:t>Creating Impact Together</w:t>
          </w:r>
          <w:r w:rsidR="009C6533">
            <w:rPr>
              <w:rFonts w:cs="Arial"/>
            </w:rPr>
            <w:t xml:space="preserve"> -</w:t>
          </w:r>
          <w:r w:rsidR="009C6533" w:rsidRPr="00C56A5B">
            <w:rPr>
              <w:rFonts w:cs="Arial"/>
            </w:rPr>
            <w:t xml:space="preserve"> The Collaborative Approach to Destination Marketing</w:t>
          </w:r>
        </w:sdtContent>
      </w:sdt>
    </w:p>
    <w:p w14:paraId="5D39058F" w14:textId="0432FA95" w:rsidR="009D09AF" w:rsidRDefault="009D09AF" w:rsidP="009D09AF">
      <w:r>
        <w:rPr>
          <w:noProof/>
        </w:rPr>
        <mc:AlternateContent>
          <mc:Choice Requires="wps">
            <w:drawing>
              <wp:anchor distT="0" distB="0" distL="114300" distR="114300" simplePos="0" relativeHeight="251660288" behindDoc="0" locked="0" layoutInCell="1" allowOverlap="1" wp14:anchorId="32C3D26A" wp14:editId="66089033">
                <wp:simplePos x="0" y="0"/>
                <wp:positionH relativeFrom="column">
                  <wp:posOffset>0</wp:posOffset>
                </wp:positionH>
                <wp:positionV relativeFrom="paragraph">
                  <wp:posOffset>104775</wp:posOffset>
                </wp:positionV>
                <wp:extent cx="60007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000750"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1A74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8.25pt" to="47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" strokecolor="gray [1629]" strokeweight="1.5pt"/>
            </w:pict>
          </mc:Fallback>
        </mc:AlternateContent>
      </w:r>
    </w:p>
    <w:p w14:paraId="5D1888FF" w14:textId="114C9327" w:rsidR="009D09AF" w:rsidRDefault="002231E3" w:rsidP="009D09AF">
      <w:pPr>
        <w:pStyle w:val="Heading1"/>
      </w:pPr>
      <w:r>
        <w:t>Recommendation</w:t>
      </w:r>
    </w:p>
    <w:p w14:paraId="4D4BA4E3" w14:textId="77777777" w:rsidR="00883B37" w:rsidRDefault="00883B37" w:rsidP="00883B37">
      <w:r>
        <w:t xml:space="preserve">That the draft 2024 Annual Business and Marketing Plan and Budget, attached as Appendix 1, be approved; and </w:t>
      </w:r>
    </w:p>
    <w:p w14:paraId="52FB5DFC" w14:textId="77777777" w:rsidR="00883B37" w:rsidRDefault="00883B37" w:rsidP="00883B37"/>
    <w:p w14:paraId="1D5BDAF1" w14:textId="74038FD7" w:rsidR="00883B37" w:rsidRDefault="00883B37" w:rsidP="00883B37">
      <w:r>
        <w:t xml:space="preserve">That </w:t>
      </w:r>
      <w:r w:rsidR="00AD3F79">
        <w:t>Tourism St. Catharines</w:t>
      </w:r>
      <w:r w:rsidR="007F27FF">
        <w:t xml:space="preserve"> Inc.</w:t>
      </w:r>
      <w:r w:rsidR="00AD3F79">
        <w:t xml:space="preserve"> (TSTC)</w:t>
      </w:r>
      <w:r>
        <w:t xml:space="preserve"> enter into a Service Level Agreement with the Town of Lincoln for the establishment of a joint Destination Marketing Organization, subject to the Member approving the Service Level Agreement and all supplemental agreements thereto</w:t>
      </w:r>
      <w:r w:rsidR="004E01C2">
        <w:t>.</w:t>
      </w:r>
      <w:r>
        <w:t xml:space="preserve"> </w:t>
      </w:r>
    </w:p>
    <w:p w14:paraId="4AC4AE6B" w14:textId="644BAE27" w:rsidR="002827D2" w:rsidRDefault="002827D2" w:rsidP="002827D2">
      <w:pPr>
        <w:pStyle w:val="Heading1"/>
      </w:pPr>
      <w:r>
        <w:t>Summary</w:t>
      </w:r>
    </w:p>
    <w:p w14:paraId="10246B5B" w14:textId="7D9A1466" w:rsidR="002827D2" w:rsidRPr="0096160D" w:rsidRDefault="002827D2" w:rsidP="002827D2">
      <w:pPr>
        <w:rPr>
          <w:rFonts w:cs="Arial"/>
        </w:rPr>
      </w:pPr>
      <w:r w:rsidRPr="0096160D">
        <w:rPr>
          <w:rFonts w:cs="Arial"/>
        </w:rPr>
        <w:t xml:space="preserve">This report, appendices and accompanying presentation aims to provide the necessary context, background information and analysis that </w:t>
      </w:r>
      <w:r w:rsidR="008B4B76">
        <w:rPr>
          <w:rFonts w:cs="Arial"/>
        </w:rPr>
        <w:t>informed</w:t>
      </w:r>
      <w:r w:rsidRPr="0096160D">
        <w:rPr>
          <w:rFonts w:cs="Arial"/>
        </w:rPr>
        <w:t xml:space="preserve"> </w:t>
      </w:r>
      <w:r>
        <w:rPr>
          <w:rFonts w:cs="Arial"/>
        </w:rPr>
        <w:t>the Annual Business Plan and Budget</w:t>
      </w:r>
      <w:r w:rsidRPr="0096160D">
        <w:rPr>
          <w:rFonts w:cs="Arial"/>
        </w:rPr>
        <w:t xml:space="preserve"> for </w:t>
      </w:r>
      <w:r w:rsidR="007F27FF">
        <w:rPr>
          <w:rFonts w:cs="Arial"/>
        </w:rPr>
        <w:t>TSTC</w:t>
      </w:r>
      <w:r w:rsidRPr="0096160D">
        <w:rPr>
          <w:rFonts w:cs="Arial"/>
        </w:rPr>
        <w:t xml:space="preserve">, as outlined in Appendix 1. </w:t>
      </w:r>
    </w:p>
    <w:p w14:paraId="603740C6" w14:textId="77777777" w:rsidR="002827D2" w:rsidRPr="0096160D" w:rsidRDefault="002827D2" w:rsidP="002827D2">
      <w:pPr>
        <w:rPr>
          <w:rFonts w:cs="Arial"/>
        </w:rPr>
      </w:pPr>
    </w:p>
    <w:p w14:paraId="6F758C53" w14:textId="50EEF95C" w:rsidR="002827D2" w:rsidRPr="0096160D" w:rsidRDefault="002827D2" w:rsidP="002827D2">
      <w:pPr>
        <w:rPr>
          <w:rFonts w:cs="Arial"/>
        </w:rPr>
      </w:pPr>
      <w:r w:rsidRPr="0096160D">
        <w:rPr>
          <w:rFonts w:cs="Arial"/>
        </w:rPr>
        <w:t xml:space="preserve">As part of the recommendation and throughout this report, there are multiple references to a new joint Destination Marketing Organization (DMO).  A significant portion of the </w:t>
      </w:r>
      <w:r w:rsidR="007F27FF">
        <w:rPr>
          <w:rFonts w:cs="Arial"/>
        </w:rPr>
        <w:t>TSTC</w:t>
      </w:r>
      <w:r w:rsidR="00CE2FB8">
        <w:rPr>
          <w:rFonts w:cs="Arial"/>
        </w:rPr>
        <w:t xml:space="preserve"> </w:t>
      </w:r>
      <w:r w:rsidRPr="0096160D">
        <w:rPr>
          <w:rFonts w:cs="Arial"/>
        </w:rPr>
        <w:t xml:space="preserve">budget is being proposed to support a new strategic shared service entity by way of a service level agreement with the Town of Lincoln (Lincoln). Below is a brief summary </w:t>
      </w:r>
      <w:r w:rsidR="00CE2FB8">
        <w:rPr>
          <w:rFonts w:cs="Arial"/>
        </w:rPr>
        <w:t xml:space="preserve">of </w:t>
      </w:r>
      <w:r w:rsidRPr="0096160D">
        <w:rPr>
          <w:rFonts w:cs="Arial"/>
        </w:rPr>
        <w:t>background work undertaken to support the recommendations contained herein</w:t>
      </w:r>
      <w:r>
        <w:rPr>
          <w:rFonts w:cs="Arial"/>
        </w:rPr>
        <w:t>.</w:t>
      </w:r>
    </w:p>
    <w:p w14:paraId="5F2CC60A" w14:textId="6295E192" w:rsidR="002827D2" w:rsidRPr="002827D2" w:rsidRDefault="002827D2" w:rsidP="002827D2">
      <w:pPr>
        <w:pStyle w:val="Heading2"/>
      </w:pPr>
      <w:r>
        <w:t>Background Information Respecting joint-DMO</w:t>
      </w:r>
    </w:p>
    <w:p w14:paraId="53B64DB1" w14:textId="6F0E7554" w:rsidR="002827D2" w:rsidRPr="0096160D" w:rsidRDefault="002827D2" w:rsidP="002827D2">
      <w:pPr>
        <w:rPr>
          <w:rFonts w:cs="Arial"/>
        </w:rPr>
      </w:pPr>
      <w:r w:rsidRPr="0096160D">
        <w:rPr>
          <w:rFonts w:cs="Arial"/>
        </w:rPr>
        <w:t xml:space="preserve">In September of 2020, </w:t>
      </w:r>
      <w:r>
        <w:rPr>
          <w:rFonts w:cs="Arial"/>
        </w:rPr>
        <w:t xml:space="preserve">St. Catharines </w:t>
      </w:r>
      <w:r w:rsidRPr="0096160D">
        <w:rPr>
          <w:rFonts w:cs="Arial"/>
        </w:rPr>
        <w:t xml:space="preserve">Council authorized a Memorandum of Understanding (MOU) with Lincoln to establish a framework for a collaborative approach to tourism marketing and destination awareness combining the rural and urban tourism experience.  </w:t>
      </w:r>
    </w:p>
    <w:p w14:paraId="13CF53E6" w14:textId="77777777" w:rsidR="002827D2" w:rsidRPr="0096160D" w:rsidRDefault="002827D2" w:rsidP="002827D2">
      <w:pPr>
        <w:rPr>
          <w:rFonts w:cs="Arial"/>
          <w:lang w:val="en-CA"/>
        </w:rPr>
      </w:pPr>
    </w:p>
    <w:p w14:paraId="13D254CE" w14:textId="0F90EA46" w:rsidR="002827D2" w:rsidRPr="0096160D" w:rsidRDefault="002827D2" w:rsidP="002827D2">
      <w:pPr>
        <w:rPr>
          <w:rFonts w:cs="Arial"/>
        </w:rPr>
      </w:pPr>
      <w:r w:rsidRPr="0096160D">
        <w:rPr>
          <w:rFonts w:cs="Arial"/>
        </w:rPr>
        <w:t>The MOU outlined a commitment to explore the development of a joint</w:t>
      </w:r>
      <w:r>
        <w:rPr>
          <w:rFonts w:cs="Arial"/>
        </w:rPr>
        <w:t>-</w:t>
      </w:r>
      <w:r w:rsidRPr="0096160D">
        <w:rPr>
          <w:rFonts w:cs="Arial"/>
        </w:rPr>
        <w:t xml:space="preserve">DMO to assist with destination marketing and promotion between </w:t>
      </w:r>
      <w:r>
        <w:rPr>
          <w:rFonts w:cs="Arial"/>
        </w:rPr>
        <w:t>of these</w:t>
      </w:r>
      <w:r w:rsidRPr="0096160D">
        <w:rPr>
          <w:rFonts w:cs="Arial"/>
        </w:rPr>
        <w:t xml:space="preserve"> two communities.</w:t>
      </w:r>
    </w:p>
    <w:p w14:paraId="070C29CC" w14:textId="77777777" w:rsidR="002827D2" w:rsidRPr="0096160D" w:rsidRDefault="002827D2" w:rsidP="002827D2">
      <w:pPr>
        <w:rPr>
          <w:rFonts w:cs="Arial"/>
        </w:rPr>
      </w:pPr>
    </w:p>
    <w:p w14:paraId="78AC2B1B" w14:textId="74823FA6" w:rsidR="002827D2" w:rsidRPr="0096160D" w:rsidRDefault="002827D2" w:rsidP="002827D2">
      <w:pPr>
        <w:rPr>
          <w:rFonts w:cs="Arial"/>
        </w:rPr>
      </w:pPr>
      <w:r w:rsidRPr="0096160D">
        <w:rPr>
          <w:rFonts w:cs="Arial"/>
        </w:rPr>
        <w:lastRenderedPageBreak/>
        <w:t xml:space="preserve">Staff </w:t>
      </w:r>
      <w:r w:rsidR="008B4B76">
        <w:rPr>
          <w:rFonts w:cs="Arial"/>
        </w:rPr>
        <w:t>used the</w:t>
      </w:r>
      <w:r w:rsidRPr="0096160D">
        <w:rPr>
          <w:rFonts w:cs="Arial"/>
        </w:rPr>
        <w:t xml:space="preserve"> goals </w:t>
      </w:r>
      <w:r w:rsidR="008B4B76">
        <w:rPr>
          <w:rFonts w:cs="Arial"/>
        </w:rPr>
        <w:t xml:space="preserve">outlined </w:t>
      </w:r>
      <w:r w:rsidRPr="0096160D">
        <w:rPr>
          <w:rFonts w:cs="Arial"/>
        </w:rPr>
        <w:t>in the MOU as guidance to develop a Request for Proposal</w:t>
      </w:r>
      <w:r w:rsidR="008B4B76">
        <w:rPr>
          <w:rFonts w:cs="Arial"/>
        </w:rPr>
        <w:t xml:space="preserve"> to engage a</w:t>
      </w:r>
      <w:r w:rsidR="00BA4DC3">
        <w:rPr>
          <w:rFonts w:cs="Arial"/>
        </w:rPr>
        <w:t>n experienced proponent to create</w:t>
      </w:r>
      <w:r w:rsidRPr="0096160D">
        <w:rPr>
          <w:rFonts w:cs="Arial"/>
        </w:rPr>
        <w:t xml:space="preserve"> a DMO Strategic Plan and Governance Model report</w:t>
      </w:r>
      <w:r>
        <w:rPr>
          <w:rFonts w:cs="Arial"/>
        </w:rPr>
        <w:t>.</w:t>
      </w:r>
      <w:r w:rsidR="00BA4DC3">
        <w:rPr>
          <w:rFonts w:ascii="ArialMT" w:eastAsiaTheme="minorHAnsi" w:hAnsi="ArialMT" w:cs="ArialMT"/>
          <w:lang w:val="en-CA"/>
        </w:rPr>
        <w:t xml:space="preserve"> Awarded in 2022, the consulting team developed a </w:t>
      </w:r>
      <w:r w:rsidR="00CE2FB8">
        <w:rPr>
          <w:rFonts w:cs="Arial"/>
        </w:rPr>
        <w:t>three</w:t>
      </w:r>
      <w:r w:rsidRPr="0096160D">
        <w:rPr>
          <w:rFonts w:cs="Arial"/>
        </w:rPr>
        <w:t>-year implementation strategy, including a funding and organizational governance model to support the creation of th</w:t>
      </w:r>
      <w:r>
        <w:rPr>
          <w:rFonts w:cs="Arial"/>
        </w:rPr>
        <w:t>is</w:t>
      </w:r>
      <w:r w:rsidRPr="0096160D">
        <w:rPr>
          <w:rFonts w:cs="Arial"/>
        </w:rPr>
        <w:t xml:space="preserve"> new entity. In alignment with this work, </w:t>
      </w:r>
      <w:r>
        <w:rPr>
          <w:rFonts w:cs="Arial"/>
        </w:rPr>
        <w:t xml:space="preserve">St. Catharines </w:t>
      </w:r>
      <w:r w:rsidRPr="0096160D">
        <w:rPr>
          <w:rFonts w:cs="Arial"/>
        </w:rPr>
        <w:t xml:space="preserve">Council endorsed the implementation of a Municipal Accommodation Tax </w:t>
      </w:r>
      <w:r>
        <w:rPr>
          <w:rFonts w:cs="Arial"/>
        </w:rPr>
        <w:t xml:space="preserve">at a rate of 2% in 2023; 3% in 2024 and 4% in 2025 and beyond, </w:t>
      </w:r>
      <w:r w:rsidRPr="0096160D">
        <w:rPr>
          <w:rFonts w:cs="Arial"/>
        </w:rPr>
        <w:t>directing 60% of the funds collected to</w:t>
      </w:r>
      <w:r>
        <w:rPr>
          <w:rFonts w:cs="Arial"/>
        </w:rPr>
        <w:t xml:space="preserve"> be transferred</w:t>
      </w:r>
      <w:r w:rsidRPr="0096160D">
        <w:rPr>
          <w:rFonts w:cs="Arial"/>
        </w:rPr>
        <w:t xml:space="preserve"> </w:t>
      </w:r>
      <w:r w:rsidR="000D1A4B">
        <w:rPr>
          <w:rFonts w:cs="Arial"/>
        </w:rPr>
        <w:t xml:space="preserve">to </w:t>
      </w:r>
      <w:r w:rsidRPr="0096160D">
        <w:rPr>
          <w:rFonts w:cs="Arial"/>
        </w:rPr>
        <w:t>a</w:t>
      </w:r>
      <w:r>
        <w:rPr>
          <w:rFonts w:cs="Arial"/>
        </w:rPr>
        <w:t xml:space="preserve">n eligible tourism entity in the form of a </w:t>
      </w:r>
      <w:r w:rsidRPr="0096160D">
        <w:rPr>
          <w:rFonts w:cs="Arial"/>
        </w:rPr>
        <w:t xml:space="preserve">new municipal services corporation – </w:t>
      </w:r>
      <w:r w:rsidR="008B4680">
        <w:rPr>
          <w:rFonts w:cs="Arial"/>
        </w:rPr>
        <w:t>TSTC</w:t>
      </w:r>
      <w:r w:rsidRPr="0096160D">
        <w:rPr>
          <w:rFonts w:cs="Arial"/>
        </w:rPr>
        <w:t>.</w:t>
      </w:r>
    </w:p>
    <w:p w14:paraId="7FFEAD41" w14:textId="77777777" w:rsidR="002827D2" w:rsidRPr="0096160D" w:rsidRDefault="002827D2" w:rsidP="002827D2">
      <w:pPr>
        <w:rPr>
          <w:rFonts w:cs="Arial"/>
        </w:rPr>
      </w:pPr>
    </w:p>
    <w:p w14:paraId="68499FF4" w14:textId="42F8F9DC" w:rsidR="002827D2" w:rsidRPr="002827D2" w:rsidRDefault="002827D2" w:rsidP="002827D2">
      <w:pPr>
        <w:rPr>
          <w:rFonts w:cs="Arial"/>
        </w:rPr>
      </w:pPr>
      <w:r w:rsidRPr="0096160D">
        <w:rPr>
          <w:rFonts w:cs="Arial"/>
        </w:rPr>
        <w:t xml:space="preserve">In May of 2023, Council (Sole Member of </w:t>
      </w:r>
      <w:r w:rsidR="007F27FF">
        <w:rPr>
          <w:rFonts w:cs="Arial"/>
        </w:rPr>
        <w:t>TSTC</w:t>
      </w:r>
      <w:r w:rsidRPr="0096160D">
        <w:rPr>
          <w:rFonts w:cs="Arial"/>
        </w:rPr>
        <w:t>) received a presentation</w:t>
      </w:r>
      <w:r>
        <w:rPr>
          <w:rFonts w:cs="Arial"/>
        </w:rPr>
        <w:t>, from the consultant completing the joint-DMO project,</w:t>
      </w:r>
      <w:r w:rsidRPr="0096160D">
        <w:rPr>
          <w:rFonts w:cs="Arial"/>
        </w:rPr>
        <w:t xml:space="preserve"> of the work to date (attached as Appendix 2), further requesting staff to report back on a final recommendation and preferred funding model</w:t>
      </w:r>
      <w:r>
        <w:rPr>
          <w:rFonts w:cs="Arial"/>
        </w:rPr>
        <w:t xml:space="preserve"> for this entity</w:t>
      </w:r>
      <w:r w:rsidRPr="0096160D">
        <w:rPr>
          <w:rFonts w:cs="Arial"/>
        </w:rPr>
        <w:t xml:space="preserve">. This report outlines the responsibilities of the </w:t>
      </w:r>
      <w:r>
        <w:rPr>
          <w:rFonts w:cs="Arial"/>
        </w:rPr>
        <w:t>joint-DMO</w:t>
      </w:r>
      <w:r w:rsidRPr="0096160D">
        <w:rPr>
          <w:rFonts w:cs="Arial"/>
        </w:rPr>
        <w:t xml:space="preserve">, foundational work, rationale, business plan and recommended shared investment by </w:t>
      </w:r>
      <w:r w:rsidR="007F27FF">
        <w:rPr>
          <w:rFonts w:cs="Arial"/>
        </w:rPr>
        <w:t>TSTC</w:t>
      </w:r>
      <w:r w:rsidRPr="0096160D">
        <w:rPr>
          <w:rFonts w:cs="Arial"/>
        </w:rPr>
        <w:t xml:space="preserve"> in partnership with Lincoln.</w:t>
      </w:r>
    </w:p>
    <w:p w14:paraId="6222C11B" w14:textId="77777777" w:rsidR="002231E3" w:rsidRDefault="002231E3" w:rsidP="002231E3">
      <w:pPr>
        <w:pStyle w:val="Heading1"/>
      </w:pPr>
      <w:r>
        <w:t>Report</w:t>
      </w:r>
    </w:p>
    <w:p w14:paraId="7F83F6B7" w14:textId="3D36E8B8" w:rsidR="004A70B1" w:rsidRDefault="00A8782E" w:rsidP="00A8782E">
      <w:r w:rsidRPr="005C414F">
        <w:t xml:space="preserve">In the capacity as Sole Member of </w:t>
      </w:r>
      <w:r w:rsidR="007F27FF">
        <w:t>TSTC</w:t>
      </w:r>
      <w:r w:rsidRPr="005C414F">
        <w:t xml:space="preserve">, Council </w:t>
      </w:r>
      <w:r w:rsidR="004A70B1">
        <w:t>has identified specific objectives, on its behalf</w:t>
      </w:r>
      <w:r w:rsidR="00CE2FB8">
        <w:t>,</w:t>
      </w:r>
      <w:r w:rsidR="004A70B1">
        <w:t xml:space="preserve"> to be executed by the </w:t>
      </w:r>
      <w:r w:rsidR="007F27FF">
        <w:t>TSTC</w:t>
      </w:r>
      <w:r w:rsidR="00CE2FB8">
        <w:t xml:space="preserve"> </w:t>
      </w:r>
      <w:r w:rsidR="004A70B1">
        <w:t xml:space="preserve">Board of </w:t>
      </w:r>
      <w:r w:rsidR="007F27FF">
        <w:t>Directors</w:t>
      </w:r>
      <w:r w:rsidR="004A70B1">
        <w:t xml:space="preserve">, outlined in the </w:t>
      </w:r>
      <w:r w:rsidR="004A70B1" w:rsidRPr="005C414F">
        <w:t xml:space="preserve">Sole Member Declaration and the Municipal Service Corporation Operating Agreement, both approved by </w:t>
      </w:r>
      <w:hyperlink r:id="rId8" w:history="1">
        <w:r w:rsidR="004A70B1" w:rsidRPr="00A90412">
          <w:rPr>
            <w:rStyle w:val="Hyperlink"/>
          </w:rPr>
          <w:t>St. Catharines Council on November 7, 2022</w:t>
        </w:r>
      </w:hyperlink>
      <w:r w:rsidR="004A70B1">
        <w:t>.</w:t>
      </w:r>
    </w:p>
    <w:p w14:paraId="1A0D97FF" w14:textId="77777777" w:rsidR="004A70B1" w:rsidRDefault="004A70B1" w:rsidP="00A8782E"/>
    <w:p w14:paraId="357AACC8" w14:textId="3E433864" w:rsidR="004A70B1" w:rsidRDefault="004A70B1" w:rsidP="00A8782E">
      <w:r w:rsidRPr="005C414F">
        <w:rPr>
          <w:i/>
          <w:iCs/>
        </w:rPr>
        <w:t>[excerpt from the Sole Member Direction and Declaration]</w:t>
      </w:r>
    </w:p>
    <w:p w14:paraId="75E35682" w14:textId="77777777" w:rsidR="004A70B1" w:rsidRDefault="004A70B1" w:rsidP="00A8782E"/>
    <w:p w14:paraId="0C09A16A" w14:textId="14B9312E" w:rsidR="004A70B1" w:rsidRPr="004A70B1" w:rsidRDefault="004A70B1" w:rsidP="004A70B1">
      <w:pPr>
        <w:pStyle w:val="Default"/>
      </w:pPr>
      <w:r>
        <w:rPr>
          <w:b/>
          <w:bCs/>
        </w:rPr>
        <w:t>“</w:t>
      </w:r>
      <w:r w:rsidRPr="004A70B1">
        <w:rPr>
          <w:b/>
          <w:bCs/>
        </w:rPr>
        <w:t xml:space="preserve">Objectives. </w:t>
      </w:r>
      <w:r w:rsidRPr="004A70B1">
        <w:t xml:space="preserve">The objectives sought to be achieved by the Sole Member with this Direction are as follows. </w:t>
      </w:r>
      <w:r>
        <w:t xml:space="preserve">[The </w:t>
      </w:r>
      <w:r w:rsidR="007F27FF">
        <w:t>TSTC</w:t>
      </w:r>
      <w:r>
        <w:t xml:space="preserve"> Board of Directors]</w:t>
      </w:r>
      <w:r w:rsidRPr="004A70B1">
        <w:t xml:space="preserve"> </w:t>
      </w:r>
      <w:r>
        <w:t>s</w:t>
      </w:r>
      <w:r w:rsidRPr="004A70B1">
        <w:t xml:space="preserve">hall: </w:t>
      </w:r>
    </w:p>
    <w:p w14:paraId="68820EA3" w14:textId="77777777" w:rsidR="004A70B1" w:rsidRPr="004A70B1" w:rsidRDefault="004A70B1" w:rsidP="004A70B1">
      <w:pPr>
        <w:pStyle w:val="Default"/>
        <w:ind w:left="720"/>
      </w:pPr>
      <w:r w:rsidRPr="004A70B1">
        <w:rPr>
          <w:b/>
          <w:bCs/>
        </w:rPr>
        <w:t>(</w:t>
      </w:r>
      <w:proofErr w:type="spellStart"/>
      <w:r w:rsidRPr="004A70B1">
        <w:rPr>
          <w:b/>
          <w:bCs/>
        </w:rPr>
        <w:t>i</w:t>
      </w:r>
      <w:proofErr w:type="spellEnd"/>
      <w:r w:rsidRPr="004A70B1">
        <w:rPr>
          <w:b/>
          <w:bCs/>
        </w:rPr>
        <w:t xml:space="preserve">) </w:t>
      </w:r>
      <w:r w:rsidRPr="004A70B1">
        <w:t xml:space="preserve">utilize its assets for the purpose of providing tourism promotion services to the City; </w:t>
      </w:r>
    </w:p>
    <w:p w14:paraId="607866B8" w14:textId="77777777" w:rsidR="004A70B1" w:rsidRPr="004A70B1" w:rsidRDefault="004A70B1" w:rsidP="004A70B1">
      <w:pPr>
        <w:pStyle w:val="Default"/>
      </w:pPr>
    </w:p>
    <w:p w14:paraId="06098314" w14:textId="77777777" w:rsidR="004A70B1" w:rsidRPr="004A70B1" w:rsidRDefault="004A70B1" w:rsidP="004A70B1">
      <w:pPr>
        <w:pStyle w:val="Default"/>
        <w:ind w:left="720"/>
      </w:pPr>
      <w:r w:rsidRPr="004A70B1">
        <w:rPr>
          <w:b/>
          <w:bCs/>
        </w:rPr>
        <w:t xml:space="preserve">(ii) </w:t>
      </w:r>
      <w:r w:rsidRPr="004A70B1">
        <w:t xml:space="preserve">utilize its assets for the purpose of providing tourism development services to the City; </w:t>
      </w:r>
    </w:p>
    <w:p w14:paraId="35F64EC3" w14:textId="77777777" w:rsidR="004A70B1" w:rsidRPr="004A70B1" w:rsidRDefault="004A70B1" w:rsidP="004A70B1">
      <w:pPr>
        <w:pStyle w:val="Default"/>
      </w:pPr>
    </w:p>
    <w:p w14:paraId="45386708" w14:textId="77777777" w:rsidR="004A70B1" w:rsidRPr="004A70B1" w:rsidRDefault="004A70B1" w:rsidP="004A70B1">
      <w:pPr>
        <w:pStyle w:val="Default"/>
        <w:ind w:left="720"/>
      </w:pPr>
      <w:r w:rsidRPr="004A70B1">
        <w:rPr>
          <w:b/>
          <w:bCs/>
        </w:rPr>
        <w:t xml:space="preserve">(iii) </w:t>
      </w:r>
      <w:r w:rsidRPr="004A70B1">
        <w:t xml:space="preserve">meet the financial performance standards set by the Sole Member and the Board, from time to time; </w:t>
      </w:r>
    </w:p>
    <w:p w14:paraId="1FD56FBB" w14:textId="77777777" w:rsidR="004A70B1" w:rsidRPr="004A70B1" w:rsidRDefault="004A70B1" w:rsidP="004A70B1">
      <w:pPr>
        <w:pStyle w:val="Default"/>
      </w:pPr>
    </w:p>
    <w:p w14:paraId="5A2C19E5" w14:textId="77777777" w:rsidR="004A70B1" w:rsidRPr="004A70B1" w:rsidRDefault="004A70B1" w:rsidP="004A70B1">
      <w:pPr>
        <w:pStyle w:val="Default"/>
        <w:ind w:left="720"/>
      </w:pPr>
      <w:r w:rsidRPr="004A70B1">
        <w:rPr>
          <w:b/>
          <w:bCs/>
        </w:rPr>
        <w:t xml:space="preserve">(iv) </w:t>
      </w:r>
      <w:r w:rsidRPr="004A70B1">
        <w:t xml:space="preserve">be responsible for making policy and operational decisions and shall be accountable for same; and </w:t>
      </w:r>
    </w:p>
    <w:p w14:paraId="68EA5289" w14:textId="77777777" w:rsidR="004A70B1" w:rsidRPr="004A70B1" w:rsidRDefault="004A70B1" w:rsidP="004A70B1">
      <w:pPr>
        <w:pStyle w:val="Default"/>
      </w:pPr>
    </w:p>
    <w:p w14:paraId="2801EF5F" w14:textId="77777777" w:rsidR="004A70B1" w:rsidRDefault="004A70B1" w:rsidP="004A70B1">
      <w:pPr>
        <w:pStyle w:val="Default"/>
        <w:ind w:firstLine="720"/>
      </w:pPr>
      <w:r w:rsidRPr="004A70B1">
        <w:rPr>
          <w:b/>
          <w:bCs/>
        </w:rPr>
        <w:t xml:space="preserve">(v) </w:t>
      </w:r>
      <w:r w:rsidRPr="004A70B1">
        <w:t>act to mitigate financial risks to the Sole Member.</w:t>
      </w:r>
      <w:r>
        <w:t>”</w:t>
      </w:r>
    </w:p>
    <w:p w14:paraId="006D44A4" w14:textId="40D78B25" w:rsidR="004A70B1" w:rsidRPr="004A70B1" w:rsidRDefault="004A70B1" w:rsidP="004A70B1">
      <w:pPr>
        <w:pStyle w:val="Default"/>
        <w:ind w:firstLine="720"/>
      </w:pPr>
      <w:r w:rsidRPr="004A70B1">
        <w:t xml:space="preserve"> </w:t>
      </w:r>
    </w:p>
    <w:p w14:paraId="10430FEE" w14:textId="12D26208" w:rsidR="00A8782E" w:rsidRPr="005C414F" w:rsidRDefault="004A70B1" w:rsidP="00A8782E">
      <w:r>
        <w:t xml:space="preserve">On an annual basis, the Board of Directors will prepare, approve and present an </w:t>
      </w:r>
      <w:r w:rsidRPr="005C414F">
        <w:t xml:space="preserve">Annual Business Plan and Budget </w:t>
      </w:r>
      <w:r>
        <w:t>for Sole Member ratification</w:t>
      </w:r>
      <w:r w:rsidR="00BE1D93">
        <w:t xml:space="preserve">. </w:t>
      </w:r>
      <w:r w:rsidR="00A8782E" w:rsidRPr="005C414F">
        <w:t xml:space="preserve">The responsibilities of the </w:t>
      </w:r>
      <w:r w:rsidR="007F27FF">
        <w:t>TSTC</w:t>
      </w:r>
      <w:r w:rsidR="00A8782E" w:rsidRPr="005C414F">
        <w:t xml:space="preserve"> Board of Directors outlined in the Sole Member Declaration and the Municipal Service Corporation Operating Agreement, both approved by </w:t>
      </w:r>
      <w:r w:rsidR="00F433B5" w:rsidRPr="00F05163">
        <w:t>St. Catharines Council on November 7, 2022</w:t>
      </w:r>
      <w:r w:rsidR="00A8782E" w:rsidRPr="005C414F">
        <w:t xml:space="preserve">, include: </w:t>
      </w:r>
    </w:p>
    <w:p w14:paraId="77C6C64B" w14:textId="77777777" w:rsidR="00A8782E" w:rsidRPr="005C414F" w:rsidRDefault="00A8782E" w:rsidP="00A8782E"/>
    <w:p w14:paraId="1FB22B3A" w14:textId="77777777" w:rsidR="00A8782E" w:rsidRPr="005C414F" w:rsidRDefault="00A8782E" w:rsidP="00A8782E">
      <w:pPr>
        <w:rPr>
          <w:i/>
          <w:iCs/>
        </w:rPr>
      </w:pPr>
      <w:r w:rsidRPr="005C414F">
        <w:rPr>
          <w:i/>
          <w:iCs/>
        </w:rPr>
        <w:t xml:space="preserve">[excerpt from the Sole Member Direction and Declaration] </w:t>
      </w:r>
    </w:p>
    <w:p w14:paraId="11310CD7" w14:textId="77777777" w:rsidR="00A8782E" w:rsidRPr="005C414F" w:rsidRDefault="00A8782E" w:rsidP="00A8782E"/>
    <w:p w14:paraId="21C6537F" w14:textId="77777777" w:rsidR="00A8782E" w:rsidRPr="005C414F" w:rsidRDefault="00A8782E" w:rsidP="00A8782E">
      <w:pPr>
        <w:pStyle w:val="Default"/>
      </w:pPr>
      <w:r w:rsidRPr="005C414F">
        <w:rPr>
          <w:b/>
          <w:bCs/>
        </w:rPr>
        <w:t>“Annual Report</w:t>
      </w:r>
      <w:r w:rsidRPr="005C414F">
        <w:t xml:space="preserve">. The Board shall prepare and approve an “Annual Report” and submit and present same to the Sole Member at a Sole Member meeting…. The Annual Report shall include: </w:t>
      </w:r>
    </w:p>
    <w:p w14:paraId="507DFC3D" w14:textId="77777777" w:rsidR="00A8782E" w:rsidRPr="005C414F" w:rsidRDefault="00A8782E" w:rsidP="00A8782E">
      <w:pPr>
        <w:pStyle w:val="Default"/>
      </w:pPr>
    </w:p>
    <w:p w14:paraId="0C42867B" w14:textId="77777777" w:rsidR="00A8782E" w:rsidRPr="005C414F" w:rsidRDefault="00A8782E" w:rsidP="00A8782E">
      <w:pPr>
        <w:pStyle w:val="Default"/>
        <w:ind w:left="720"/>
      </w:pPr>
      <w:r w:rsidRPr="005C414F">
        <w:rPr>
          <w:b/>
          <w:bCs/>
        </w:rPr>
        <w:t>(</w:t>
      </w:r>
      <w:proofErr w:type="spellStart"/>
      <w:r w:rsidRPr="005C414F">
        <w:rPr>
          <w:b/>
          <w:bCs/>
        </w:rPr>
        <w:t>i</w:t>
      </w:r>
      <w:proofErr w:type="spellEnd"/>
      <w:r w:rsidRPr="005C414F">
        <w:rPr>
          <w:b/>
          <w:bCs/>
        </w:rPr>
        <w:t xml:space="preserve">) </w:t>
      </w:r>
      <w:r w:rsidRPr="005C414F">
        <w:t xml:space="preserve">such explanations, notes, and information as are required to account for any variances between the actual results from operations and the budgeted amounts set forth in the approved budget, and any material variances in the projected ability of any business activity to meet or continue to meet the financial objectives of the Sole Member; </w:t>
      </w:r>
    </w:p>
    <w:p w14:paraId="6F2DD9BF" w14:textId="77777777" w:rsidR="00A8782E" w:rsidRPr="005C414F" w:rsidRDefault="00A8782E" w:rsidP="00A8782E">
      <w:pPr>
        <w:pStyle w:val="Default"/>
      </w:pPr>
    </w:p>
    <w:p w14:paraId="4D077603" w14:textId="77777777" w:rsidR="00A8782E" w:rsidRPr="005C414F" w:rsidRDefault="00A8782E" w:rsidP="00A8782E">
      <w:pPr>
        <w:pStyle w:val="Default"/>
        <w:ind w:firstLine="720"/>
      </w:pPr>
      <w:r w:rsidRPr="005C414F">
        <w:rPr>
          <w:b/>
          <w:bCs/>
        </w:rPr>
        <w:t xml:space="preserve">(ii) </w:t>
      </w:r>
      <w:r w:rsidRPr="005C414F">
        <w:t xml:space="preserve">information that is likely to materially affect the Sole Member’s objectives; </w:t>
      </w:r>
    </w:p>
    <w:p w14:paraId="32473439" w14:textId="77777777" w:rsidR="00A8782E" w:rsidRPr="005C414F" w:rsidRDefault="00A8782E" w:rsidP="00A8782E">
      <w:pPr>
        <w:pStyle w:val="Default"/>
      </w:pPr>
    </w:p>
    <w:p w14:paraId="70AB2E18" w14:textId="77777777" w:rsidR="00A8782E" w:rsidRPr="005C414F" w:rsidRDefault="00A8782E" w:rsidP="00A8782E">
      <w:pPr>
        <w:pStyle w:val="Default"/>
        <w:ind w:left="720"/>
      </w:pPr>
      <w:r w:rsidRPr="005C414F">
        <w:rPr>
          <w:b/>
          <w:bCs/>
        </w:rPr>
        <w:t xml:space="preserve">(iii) </w:t>
      </w:r>
      <w:r w:rsidRPr="005C414F">
        <w:t xml:space="preserve">information regarding any matter, occurrence or other event which is a material breach or violation of any law, including findings of internal and other audits; </w:t>
      </w:r>
    </w:p>
    <w:p w14:paraId="7214422E" w14:textId="77777777" w:rsidR="00A8782E" w:rsidRPr="005C414F" w:rsidRDefault="00A8782E" w:rsidP="00A8782E">
      <w:pPr>
        <w:pStyle w:val="Default"/>
      </w:pPr>
    </w:p>
    <w:p w14:paraId="0E3BDB78" w14:textId="77777777" w:rsidR="00A8782E" w:rsidRPr="005C414F" w:rsidRDefault="00A8782E" w:rsidP="00A8782E">
      <w:pPr>
        <w:pStyle w:val="Default"/>
        <w:ind w:left="720"/>
      </w:pPr>
      <w:r w:rsidRPr="005C414F">
        <w:rPr>
          <w:b/>
          <w:bCs/>
        </w:rPr>
        <w:t xml:space="preserve">(iv) </w:t>
      </w:r>
      <w:r w:rsidRPr="005C414F">
        <w:t xml:space="preserve">information on progress and accomplishments relative to the TSC’s strategic business plan; </w:t>
      </w:r>
    </w:p>
    <w:p w14:paraId="295F4EB5" w14:textId="77777777" w:rsidR="00A8782E" w:rsidRPr="005C414F" w:rsidRDefault="00A8782E" w:rsidP="00A8782E">
      <w:pPr>
        <w:pStyle w:val="Default"/>
        <w:rPr>
          <w:b/>
          <w:bCs/>
          <w:color w:val="auto"/>
        </w:rPr>
      </w:pPr>
    </w:p>
    <w:p w14:paraId="485B2D80" w14:textId="77777777" w:rsidR="00A8782E" w:rsidRPr="005C414F" w:rsidRDefault="00A8782E" w:rsidP="00A8782E">
      <w:pPr>
        <w:pStyle w:val="Default"/>
        <w:ind w:left="720"/>
        <w:rPr>
          <w:color w:val="auto"/>
        </w:rPr>
      </w:pPr>
      <w:r w:rsidRPr="005C414F">
        <w:rPr>
          <w:b/>
          <w:bCs/>
          <w:color w:val="auto"/>
        </w:rPr>
        <w:t xml:space="preserve">(v) </w:t>
      </w:r>
      <w:r w:rsidRPr="005C414F">
        <w:rPr>
          <w:color w:val="auto"/>
        </w:rPr>
        <w:t xml:space="preserve">information regarding the performance of the TSC such that the Sole Member can determine that the strategic business plan has been respected; </w:t>
      </w:r>
    </w:p>
    <w:p w14:paraId="6CED66BB" w14:textId="77777777" w:rsidR="00A8782E" w:rsidRPr="005C414F" w:rsidRDefault="00A8782E" w:rsidP="00A8782E">
      <w:pPr>
        <w:pStyle w:val="Default"/>
        <w:rPr>
          <w:color w:val="auto"/>
        </w:rPr>
      </w:pPr>
    </w:p>
    <w:p w14:paraId="6A8B0EF7" w14:textId="77777777" w:rsidR="00A8782E" w:rsidRPr="005C414F" w:rsidRDefault="00A8782E" w:rsidP="00A8782E">
      <w:pPr>
        <w:pStyle w:val="Default"/>
        <w:ind w:left="720"/>
        <w:rPr>
          <w:color w:val="auto"/>
        </w:rPr>
      </w:pPr>
      <w:r w:rsidRPr="005C414F">
        <w:rPr>
          <w:b/>
          <w:bCs/>
          <w:color w:val="auto"/>
        </w:rPr>
        <w:t xml:space="preserve">(vi) </w:t>
      </w:r>
      <w:r w:rsidRPr="005C414F">
        <w:rPr>
          <w:color w:val="auto"/>
        </w:rPr>
        <w:t xml:space="preserve">information regarding the performance of the TSC such that the Sole Member can determine that this Direction has been respected; and </w:t>
      </w:r>
    </w:p>
    <w:p w14:paraId="73C9FD75" w14:textId="77777777" w:rsidR="00A8782E" w:rsidRPr="005C414F" w:rsidRDefault="00A8782E" w:rsidP="00A8782E">
      <w:pPr>
        <w:pStyle w:val="Default"/>
        <w:rPr>
          <w:color w:val="auto"/>
        </w:rPr>
      </w:pPr>
    </w:p>
    <w:p w14:paraId="270D68A4" w14:textId="77777777" w:rsidR="00A8782E" w:rsidRPr="005C414F" w:rsidRDefault="00A8782E" w:rsidP="00A8782E">
      <w:pPr>
        <w:pStyle w:val="Default"/>
        <w:ind w:left="720"/>
        <w:rPr>
          <w:color w:val="auto"/>
        </w:rPr>
      </w:pPr>
      <w:r w:rsidRPr="005C414F">
        <w:rPr>
          <w:b/>
          <w:bCs/>
          <w:color w:val="auto"/>
        </w:rPr>
        <w:t xml:space="preserve">(vii) </w:t>
      </w:r>
      <w:r w:rsidRPr="005C414F">
        <w:rPr>
          <w:color w:val="auto"/>
        </w:rPr>
        <w:t xml:space="preserve">such additional information as the Sole Member may specify from time to time.” </w:t>
      </w:r>
    </w:p>
    <w:p w14:paraId="48742E39" w14:textId="77777777" w:rsidR="00A8782E" w:rsidRDefault="00A8782E" w:rsidP="00A8782E">
      <w:pPr>
        <w:pStyle w:val="Default"/>
        <w:rPr>
          <w:color w:val="auto"/>
        </w:rPr>
      </w:pPr>
    </w:p>
    <w:p w14:paraId="2C1E27F6" w14:textId="36F99E2E" w:rsidR="00A8782E" w:rsidRDefault="00F433B5" w:rsidP="00A8782E">
      <w:pPr>
        <w:pStyle w:val="Default"/>
        <w:rPr>
          <w:color w:val="auto"/>
        </w:rPr>
      </w:pPr>
      <w:r>
        <w:rPr>
          <w:color w:val="auto"/>
        </w:rPr>
        <w:t xml:space="preserve">At its meeting of March 25, 2024, the Board of </w:t>
      </w:r>
      <w:r w:rsidR="008B4680">
        <w:rPr>
          <w:color w:val="auto"/>
        </w:rPr>
        <w:t>TSTC</w:t>
      </w:r>
      <w:r>
        <w:rPr>
          <w:color w:val="auto"/>
        </w:rPr>
        <w:t xml:space="preserve"> approved the 2024 Annual Business Plan and Budget. </w:t>
      </w:r>
      <w:r w:rsidR="00A8782E">
        <w:rPr>
          <w:color w:val="auto"/>
        </w:rPr>
        <w:t>Attached to this report as Appendix 1 is the Board</w:t>
      </w:r>
      <w:r>
        <w:rPr>
          <w:color w:val="auto"/>
        </w:rPr>
        <w:t>-</w:t>
      </w:r>
      <w:r w:rsidR="00A8782E">
        <w:rPr>
          <w:color w:val="auto"/>
        </w:rPr>
        <w:t>approved Annual Business Plan and Budget for Sole Member Ratification.</w:t>
      </w:r>
    </w:p>
    <w:p w14:paraId="58C0CB39" w14:textId="77777777" w:rsidR="00A8782E" w:rsidRPr="00F433B5" w:rsidRDefault="00A8782E" w:rsidP="00A8782E">
      <w:pPr>
        <w:pStyle w:val="Heading2"/>
      </w:pPr>
      <w:r w:rsidRPr="00F433B5">
        <w:t>Tourism St. Catharines Funding</w:t>
      </w:r>
    </w:p>
    <w:p w14:paraId="774134A0" w14:textId="6E5C9C9B" w:rsidR="00A8782E" w:rsidRDefault="00A8782E" w:rsidP="00A8782E">
      <w:pPr>
        <w:pStyle w:val="Default"/>
      </w:pPr>
      <w:r>
        <w:t xml:space="preserve">The source of funding for </w:t>
      </w:r>
      <w:r w:rsidR="007F27FF">
        <w:t>TSTC</w:t>
      </w:r>
      <w:r w:rsidR="005F4A27">
        <w:t xml:space="preserve"> in 2024 is</w:t>
      </w:r>
      <w:r>
        <w:t xml:space="preserve"> $262,5</w:t>
      </w:r>
      <w:r w:rsidR="00883B37">
        <w:t>5</w:t>
      </w:r>
      <w:r>
        <w:t xml:space="preserve">3 as included in Appendix 1, is calculated from the Municipal Accommodation Tax collection in the previous year. </w:t>
      </w:r>
    </w:p>
    <w:p w14:paraId="1B8CE60C" w14:textId="2F2F15D1" w:rsidR="00A8782E" w:rsidRDefault="00A8782E" w:rsidP="00A8782E">
      <w:pPr>
        <w:pStyle w:val="Default"/>
      </w:pPr>
      <w:r>
        <w:t xml:space="preserve">The City of St. Catharines is required to transfer 60% of Municipal Accommodation Tax revenues, less reasonable collection fees and administrative costs, to </w:t>
      </w:r>
      <w:r w:rsidR="007F27FF">
        <w:t>TSTC</w:t>
      </w:r>
      <w:r>
        <w:t xml:space="preserve"> for St. Catharines focused tourism branding, marketing, promotion, and tourism product development and delivery. </w:t>
      </w:r>
    </w:p>
    <w:p w14:paraId="6E270931" w14:textId="77777777" w:rsidR="008B4680" w:rsidRDefault="008B4680" w:rsidP="00A8782E">
      <w:pPr>
        <w:pStyle w:val="Default"/>
      </w:pPr>
    </w:p>
    <w:p w14:paraId="7BE02047" w14:textId="77777777" w:rsidR="008B4680" w:rsidRDefault="008B4680" w:rsidP="00A8782E">
      <w:pPr>
        <w:pStyle w:val="Default"/>
      </w:pPr>
    </w:p>
    <w:p w14:paraId="346D0F2C" w14:textId="56EBDF94" w:rsidR="008B4680" w:rsidRPr="008B4680" w:rsidRDefault="00A8782E" w:rsidP="008B4680">
      <w:pPr>
        <w:pStyle w:val="Heading3"/>
      </w:pPr>
      <w:r w:rsidRPr="00A8782E">
        <w:lastRenderedPageBreak/>
        <w:t>Flow of Funds</w:t>
      </w:r>
    </w:p>
    <w:tbl>
      <w:tblPr>
        <w:tblStyle w:val="TableGrid"/>
        <w:tblW w:w="0" w:type="auto"/>
        <w:tblLook w:val="04A0" w:firstRow="1" w:lastRow="0" w:firstColumn="1" w:lastColumn="0" w:noHBand="0" w:noVBand="1"/>
      </w:tblPr>
      <w:tblGrid>
        <w:gridCol w:w="2263"/>
        <w:gridCol w:w="7087"/>
      </w:tblGrid>
      <w:tr w:rsidR="004E01C2" w14:paraId="35901B84" w14:textId="77777777" w:rsidTr="004E01C2">
        <w:tc>
          <w:tcPr>
            <w:tcW w:w="2263" w:type="dxa"/>
          </w:tcPr>
          <w:p w14:paraId="00DC0145" w14:textId="6DB681D3" w:rsidR="004E01C2" w:rsidRPr="004E01C2" w:rsidRDefault="004E01C2" w:rsidP="004E01C2">
            <w:pPr>
              <w:pStyle w:val="Default"/>
              <w:jc w:val="center"/>
              <w:rPr>
                <w:b/>
                <w:bCs/>
                <w:sz w:val="28"/>
                <w:szCs w:val="28"/>
              </w:rPr>
            </w:pPr>
            <w:r w:rsidRPr="004E01C2">
              <w:rPr>
                <w:b/>
                <w:bCs/>
                <w:sz w:val="28"/>
                <w:szCs w:val="28"/>
              </w:rPr>
              <w:t>Responsibility</w:t>
            </w:r>
          </w:p>
        </w:tc>
        <w:tc>
          <w:tcPr>
            <w:tcW w:w="7087" w:type="dxa"/>
          </w:tcPr>
          <w:p w14:paraId="1329618D" w14:textId="1D1CAB1A" w:rsidR="004E01C2" w:rsidRPr="004E01C2" w:rsidRDefault="004E01C2" w:rsidP="004E01C2">
            <w:pPr>
              <w:jc w:val="center"/>
              <w:rPr>
                <w:b/>
                <w:bCs/>
                <w:sz w:val="28"/>
                <w:szCs w:val="28"/>
              </w:rPr>
            </w:pPr>
            <w:r w:rsidRPr="004E01C2">
              <w:rPr>
                <w:b/>
                <w:bCs/>
                <w:sz w:val="28"/>
                <w:szCs w:val="28"/>
              </w:rPr>
              <w:t>Process</w:t>
            </w:r>
          </w:p>
        </w:tc>
      </w:tr>
      <w:tr w:rsidR="004E01C2" w14:paraId="260AC0DE" w14:textId="77777777" w:rsidTr="004E01C2">
        <w:tc>
          <w:tcPr>
            <w:tcW w:w="2263" w:type="dxa"/>
          </w:tcPr>
          <w:p w14:paraId="31B043E1" w14:textId="77777777" w:rsidR="004E01C2" w:rsidRDefault="004E01C2" w:rsidP="004E01C2">
            <w:pPr>
              <w:pStyle w:val="Default"/>
              <w:jc w:val="center"/>
            </w:pPr>
          </w:p>
          <w:p w14:paraId="048F3D0A" w14:textId="77777777" w:rsidR="004E01C2" w:rsidRDefault="004E01C2" w:rsidP="004E01C2">
            <w:pPr>
              <w:pStyle w:val="Default"/>
              <w:jc w:val="center"/>
            </w:pPr>
          </w:p>
          <w:p w14:paraId="61E114A1" w14:textId="77777777" w:rsidR="004E01C2" w:rsidRDefault="004E01C2" w:rsidP="004E01C2">
            <w:pPr>
              <w:pStyle w:val="Default"/>
              <w:jc w:val="center"/>
            </w:pPr>
          </w:p>
          <w:p w14:paraId="65EA50A5" w14:textId="77777777" w:rsidR="004E01C2" w:rsidRDefault="004E01C2" w:rsidP="004E01C2">
            <w:pPr>
              <w:pStyle w:val="Default"/>
              <w:jc w:val="center"/>
            </w:pPr>
          </w:p>
          <w:p w14:paraId="5C75E65C" w14:textId="12E13CE8" w:rsidR="004E01C2" w:rsidRDefault="004E01C2" w:rsidP="004E01C2">
            <w:pPr>
              <w:pStyle w:val="Default"/>
              <w:jc w:val="center"/>
            </w:pPr>
            <w:r>
              <w:t>Accommodation Providers</w:t>
            </w:r>
          </w:p>
        </w:tc>
        <w:tc>
          <w:tcPr>
            <w:tcW w:w="7087" w:type="dxa"/>
          </w:tcPr>
          <w:p w14:paraId="18DEFD33" w14:textId="77777777" w:rsidR="004E01C2" w:rsidRDefault="004E01C2" w:rsidP="004E01C2">
            <w:pPr>
              <w:jc w:val="center"/>
            </w:pPr>
            <w:r>
              <w:t>Accommodation providers (hotels, motels, bed &amp; breakfasts, short-term rentals, etc.) collect the Municipal Accommodation Tax (2% per room per night in 2023) and remit on a monthly basis to the City of St. Catharines.</w:t>
            </w:r>
          </w:p>
          <w:p w14:paraId="3DA43D55" w14:textId="77777777" w:rsidR="004E01C2" w:rsidRDefault="004E01C2" w:rsidP="004E01C2">
            <w:pPr>
              <w:jc w:val="center"/>
            </w:pPr>
          </w:p>
          <w:p w14:paraId="60D1BB5F" w14:textId="77777777" w:rsidR="004E01C2" w:rsidRDefault="004E01C2" w:rsidP="004E01C2">
            <w:pPr>
              <w:jc w:val="center"/>
            </w:pPr>
            <w:r>
              <w:t>Funds are deposited in the Municipal Accommodation Tax Reserve account.</w:t>
            </w:r>
          </w:p>
          <w:p w14:paraId="690E0F04" w14:textId="77777777" w:rsidR="004E01C2" w:rsidRDefault="004E01C2" w:rsidP="004E01C2"/>
          <w:p w14:paraId="5B62EEAF" w14:textId="77777777" w:rsidR="004E01C2" w:rsidRPr="005C4813" w:rsidRDefault="004E01C2" w:rsidP="004E01C2">
            <w:pPr>
              <w:jc w:val="center"/>
              <w:rPr>
                <w:b/>
                <w:bCs/>
                <w:color w:val="FF0000"/>
              </w:rPr>
            </w:pPr>
            <w:r w:rsidRPr="005C4813">
              <w:rPr>
                <w:b/>
                <w:bCs/>
                <w:color w:val="FF0000"/>
              </w:rPr>
              <w:t>JANUARY 1</w:t>
            </w:r>
            <w:r w:rsidRPr="005C4813">
              <w:rPr>
                <w:b/>
                <w:bCs/>
                <w:color w:val="FF0000"/>
                <w:vertAlign w:val="superscript"/>
              </w:rPr>
              <w:t>ST</w:t>
            </w:r>
            <w:r w:rsidRPr="005C4813">
              <w:rPr>
                <w:b/>
                <w:bCs/>
                <w:color w:val="FF0000"/>
              </w:rPr>
              <w:t xml:space="preserve"> to DECEMBER 31</w:t>
            </w:r>
            <w:r w:rsidRPr="005C4813">
              <w:rPr>
                <w:b/>
                <w:bCs/>
                <w:color w:val="FF0000"/>
                <w:vertAlign w:val="superscript"/>
              </w:rPr>
              <w:t>st</w:t>
            </w:r>
            <w:r w:rsidRPr="005C4813">
              <w:rPr>
                <w:b/>
                <w:bCs/>
                <w:color w:val="FF0000"/>
              </w:rPr>
              <w:t xml:space="preserve"> </w:t>
            </w:r>
          </w:p>
          <w:p w14:paraId="321335FC" w14:textId="7D6B8E6E" w:rsidR="004E01C2" w:rsidRDefault="004E01C2" w:rsidP="004E01C2">
            <w:pPr>
              <w:pStyle w:val="Default"/>
              <w:jc w:val="center"/>
            </w:pPr>
            <w:r w:rsidRPr="005C4813">
              <w:rPr>
                <w:b/>
                <w:bCs/>
                <w:color w:val="FF0000"/>
              </w:rPr>
              <w:t>Annually</w:t>
            </w:r>
          </w:p>
        </w:tc>
      </w:tr>
      <w:tr w:rsidR="004E01C2" w14:paraId="6E467BA4" w14:textId="77777777" w:rsidTr="004E01C2">
        <w:tc>
          <w:tcPr>
            <w:tcW w:w="2263" w:type="dxa"/>
          </w:tcPr>
          <w:p w14:paraId="03CD5049" w14:textId="77777777" w:rsidR="004E01C2" w:rsidRDefault="004E01C2" w:rsidP="004E01C2">
            <w:pPr>
              <w:pStyle w:val="Default"/>
              <w:jc w:val="center"/>
            </w:pPr>
          </w:p>
          <w:p w14:paraId="36E87C2B" w14:textId="77777777" w:rsidR="004E01C2" w:rsidRDefault="004E01C2" w:rsidP="004E01C2">
            <w:pPr>
              <w:pStyle w:val="Default"/>
              <w:jc w:val="center"/>
            </w:pPr>
          </w:p>
          <w:p w14:paraId="12E21556" w14:textId="77777777" w:rsidR="004E01C2" w:rsidRDefault="004E01C2" w:rsidP="004E01C2">
            <w:pPr>
              <w:pStyle w:val="Default"/>
              <w:jc w:val="center"/>
            </w:pPr>
          </w:p>
          <w:p w14:paraId="0595C098" w14:textId="0FF05B0F" w:rsidR="004E01C2" w:rsidRDefault="004E01C2" w:rsidP="004E01C2">
            <w:pPr>
              <w:pStyle w:val="Default"/>
              <w:jc w:val="center"/>
            </w:pPr>
            <w:r>
              <w:t>City of St. Catharines</w:t>
            </w:r>
          </w:p>
        </w:tc>
        <w:tc>
          <w:tcPr>
            <w:tcW w:w="7087" w:type="dxa"/>
          </w:tcPr>
          <w:p w14:paraId="0BB0DFC8" w14:textId="77777777" w:rsidR="004E01C2" w:rsidRDefault="004E01C2" w:rsidP="004E01C2">
            <w:pPr>
              <w:jc w:val="center"/>
            </w:pPr>
            <w:r>
              <w:t>The City of St. Catharines retains 40% of all Municipal Accommodation Tax revenues in a reserve account to execute tourism focused development and capital projects.</w:t>
            </w:r>
          </w:p>
          <w:p w14:paraId="1B85AE29" w14:textId="77777777" w:rsidR="004E01C2" w:rsidRDefault="004E01C2" w:rsidP="004E01C2">
            <w:pPr>
              <w:jc w:val="center"/>
            </w:pPr>
          </w:p>
          <w:p w14:paraId="66C694B7" w14:textId="77777777" w:rsidR="004E01C2" w:rsidRDefault="004E01C2" w:rsidP="008B4680">
            <w:pPr>
              <w:jc w:val="center"/>
            </w:pPr>
            <w:r>
              <w:t>60% of the Municipal Accommodation Tax revenues collected are transferred to TSTC for the purposes of providing tourism promotion services and tourism development services with an emphasis on increasing overnight stays.</w:t>
            </w:r>
          </w:p>
          <w:p w14:paraId="5D0A46AE" w14:textId="7BBC273E" w:rsidR="008B4680" w:rsidRDefault="008B4680" w:rsidP="008B4680">
            <w:pPr>
              <w:jc w:val="center"/>
            </w:pPr>
          </w:p>
        </w:tc>
      </w:tr>
      <w:tr w:rsidR="004E01C2" w14:paraId="371552EE" w14:textId="77777777" w:rsidTr="004E01C2">
        <w:tc>
          <w:tcPr>
            <w:tcW w:w="2263" w:type="dxa"/>
          </w:tcPr>
          <w:p w14:paraId="2BFA8AE1" w14:textId="77777777" w:rsidR="004E01C2" w:rsidRDefault="004E01C2" w:rsidP="004E01C2">
            <w:pPr>
              <w:pStyle w:val="Default"/>
              <w:jc w:val="center"/>
            </w:pPr>
          </w:p>
          <w:p w14:paraId="5A88024C" w14:textId="77777777" w:rsidR="004E01C2" w:rsidRDefault="004E01C2" w:rsidP="004E01C2">
            <w:pPr>
              <w:pStyle w:val="Default"/>
              <w:jc w:val="center"/>
            </w:pPr>
          </w:p>
          <w:p w14:paraId="21023B24" w14:textId="45AEB5FA" w:rsidR="004E01C2" w:rsidRDefault="004E01C2" w:rsidP="004E01C2">
            <w:pPr>
              <w:pStyle w:val="Default"/>
              <w:jc w:val="center"/>
            </w:pPr>
            <w:r>
              <w:t>City of St. Catharines</w:t>
            </w:r>
          </w:p>
        </w:tc>
        <w:tc>
          <w:tcPr>
            <w:tcW w:w="7087" w:type="dxa"/>
          </w:tcPr>
          <w:p w14:paraId="4CFD0470" w14:textId="77777777" w:rsidR="004E01C2" w:rsidRDefault="004E01C2" w:rsidP="004E01C2">
            <w:pPr>
              <w:jc w:val="center"/>
            </w:pPr>
            <w:r>
              <w:t>Annually a written request is made to City Council requesting disbursement of the funds to TSTC, the eligible tourism entity. 60% of the fund collected in the previous calendar year are transferred from the Municipal Accommodation Tax Reserve Account to TSTC.</w:t>
            </w:r>
          </w:p>
          <w:p w14:paraId="21A01E65" w14:textId="77777777" w:rsidR="004E01C2" w:rsidRDefault="004E01C2" w:rsidP="004E01C2">
            <w:pPr>
              <w:jc w:val="center"/>
            </w:pPr>
          </w:p>
          <w:p w14:paraId="16BADD23" w14:textId="00911C74" w:rsidR="004E01C2" w:rsidRDefault="004E01C2" w:rsidP="004E01C2">
            <w:pPr>
              <w:jc w:val="center"/>
            </w:pPr>
            <w:r>
              <w:t>City Council is responsible for approving this request.</w:t>
            </w:r>
            <w:r w:rsidR="000D1A4B">
              <w:t xml:space="preserve">  Estimated </w:t>
            </w:r>
            <w:r w:rsidR="00446716">
              <w:t xml:space="preserve">collections and allocations are included in the City’s tax levy budgets. </w:t>
            </w:r>
          </w:p>
          <w:p w14:paraId="6DA39197" w14:textId="77777777" w:rsidR="004E01C2" w:rsidRDefault="004E01C2" w:rsidP="00A8782E">
            <w:pPr>
              <w:pStyle w:val="Default"/>
            </w:pPr>
          </w:p>
        </w:tc>
      </w:tr>
      <w:tr w:rsidR="004E01C2" w14:paraId="6F50D712" w14:textId="77777777" w:rsidTr="004E01C2">
        <w:tc>
          <w:tcPr>
            <w:tcW w:w="2263" w:type="dxa"/>
          </w:tcPr>
          <w:p w14:paraId="4DE73584" w14:textId="77777777" w:rsidR="004E01C2" w:rsidRDefault="004E01C2" w:rsidP="00A8782E">
            <w:pPr>
              <w:pStyle w:val="Default"/>
            </w:pPr>
          </w:p>
          <w:p w14:paraId="3935CDA5" w14:textId="77777777" w:rsidR="004E01C2" w:rsidRDefault="004E01C2" w:rsidP="00A8782E">
            <w:pPr>
              <w:pStyle w:val="Default"/>
            </w:pPr>
          </w:p>
          <w:p w14:paraId="481B3EB7" w14:textId="1A7E7F17" w:rsidR="004E01C2" w:rsidRDefault="004E01C2" w:rsidP="004E01C2">
            <w:pPr>
              <w:pStyle w:val="Default"/>
              <w:jc w:val="center"/>
            </w:pPr>
            <w:r>
              <w:t>Tourism St. Catharines Municipal Service Corporation</w:t>
            </w:r>
          </w:p>
        </w:tc>
        <w:tc>
          <w:tcPr>
            <w:tcW w:w="7087" w:type="dxa"/>
          </w:tcPr>
          <w:p w14:paraId="18870639" w14:textId="77777777" w:rsidR="004E01C2" w:rsidRDefault="004E01C2" w:rsidP="004E01C2">
            <w:pPr>
              <w:jc w:val="center"/>
            </w:pPr>
            <w:r>
              <w:t>The transfer from the City of St. Catharines to TSTC (60% of the Municipal Accommodation Tax collection) makes up the entirety of the TSTC budget for the subsequent year.</w:t>
            </w:r>
          </w:p>
          <w:p w14:paraId="0F068716" w14:textId="77777777" w:rsidR="004E01C2" w:rsidRDefault="004E01C2" w:rsidP="004E01C2">
            <w:pPr>
              <w:jc w:val="center"/>
            </w:pPr>
          </w:p>
          <w:p w14:paraId="08790A52" w14:textId="77777777" w:rsidR="004E01C2" w:rsidRDefault="004E01C2" w:rsidP="004E01C2">
            <w:pPr>
              <w:jc w:val="center"/>
            </w:pPr>
            <w:r>
              <w:t>TSTC prepares an annual business plan and budget which is approved by the Board of Directors.</w:t>
            </w:r>
          </w:p>
          <w:p w14:paraId="268DAF87" w14:textId="77777777" w:rsidR="004E01C2" w:rsidRDefault="004E01C2" w:rsidP="004E01C2"/>
          <w:p w14:paraId="24938950" w14:textId="77777777" w:rsidR="004E01C2" w:rsidRDefault="004E01C2" w:rsidP="004E01C2">
            <w:pPr>
              <w:jc w:val="center"/>
              <w:rPr>
                <w:b/>
                <w:bCs/>
                <w:color w:val="FF0000"/>
              </w:rPr>
            </w:pPr>
            <w:r w:rsidRPr="005C4813">
              <w:rPr>
                <w:b/>
                <w:bCs/>
                <w:color w:val="FF0000"/>
              </w:rPr>
              <w:t>ANNUAL BUSINESS PLAN &amp; BUDGET APPROVED BY BOARD</w:t>
            </w:r>
            <w:r>
              <w:rPr>
                <w:b/>
                <w:bCs/>
                <w:color w:val="FF0000"/>
              </w:rPr>
              <w:t xml:space="preserve"> OF DIRECTORS</w:t>
            </w:r>
          </w:p>
          <w:p w14:paraId="5841CC8B" w14:textId="0D4719F9" w:rsidR="004E01C2" w:rsidRDefault="004E01C2" w:rsidP="008B4680">
            <w:pPr>
              <w:jc w:val="center"/>
            </w:pPr>
            <w:r w:rsidRPr="005C4813">
              <w:rPr>
                <w:b/>
                <w:bCs/>
                <w:color w:val="FF0000"/>
              </w:rPr>
              <w:t>MARCH 25, 2024</w:t>
            </w:r>
          </w:p>
        </w:tc>
      </w:tr>
      <w:tr w:rsidR="004E01C2" w14:paraId="1E63A1C1" w14:textId="77777777" w:rsidTr="004E01C2">
        <w:tc>
          <w:tcPr>
            <w:tcW w:w="2263" w:type="dxa"/>
          </w:tcPr>
          <w:p w14:paraId="01D0A9E7" w14:textId="77777777" w:rsidR="004E01C2" w:rsidRDefault="004E01C2" w:rsidP="004E01C2">
            <w:pPr>
              <w:pStyle w:val="Default"/>
              <w:jc w:val="center"/>
            </w:pPr>
          </w:p>
          <w:p w14:paraId="1378C086" w14:textId="77777777" w:rsidR="004E01C2" w:rsidRDefault="004E01C2" w:rsidP="004E01C2">
            <w:pPr>
              <w:pStyle w:val="Default"/>
              <w:jc w:val="center"/>
            </w:pPr>
          </w:p>
          <w:p w14:paraId="0B57C0EF" w14:textId="3D12C0BC" w:rsidR="004E01C2" w:rsidRDefault="004E01C2" w:rsidP="004E01C2">
            <w:pPr>
              <w:pStyle w:val="Default"/>
              <w:jc w:val="center"/>
            </w:pPr>
            <w:r>
              <w:t>Tourism St. Catharines</w:t>
            </w:r>
          </w:p>
        </w:tc>
        <w:tc>
          <w:tcPr>
            <w:tcW w:w="7087" w:type="dxa"/>
          </w:tcPr>
          <w:p w14:paraId="6CE5D80F" w14:textId="77777777" w:rsidR="004E01C2" w:rsidRDefault="004E01C2" w:rsidP="004E01C2">
            <w:pPr>
              <w:jc w:val="center"/>
            </w:pPr>
            <w:r>
              <w:t>Board approved annual business plan and budget is presented to the Sole Member of the Corporation (St. Catharines Council is the Sole Member with respect to TSTC).</w:t>
            </w:r>
          </w:p>
          <w:p w14:paraId="489E9FD3" w14:textId="77777777" w:rsidR="004E01C2" w:rsidRDefault="004E01C2" w:rsidP="004E01C2">
            <w:pPr>
              <w:jc w:val="center"/>
            </w:pPr>
          </w:p>
          <w:p w14:paraId="08663C8B" w14:textId="77777777" w:rsidR="004E01C2" w:rsidRDefault="004E01C2" w:rsidP="004E01C2">
            <w:pPr>
              <w:jc w:val="center"/>
            </w:pPr>
            <w:r>
              <w:t>The Sole Member ratifies the annual business plan and budget.</w:t>
            </w:r>
          </w:p>
          <w:p w14:paraId="552D60A2" w14:textId="77777777" w:rsidR="004E01C2" w:rsidRDefault="004E01C2" w:rsidP="004E01C2">
            <w:pPr>
              <w:jc w:val="center"/>
            </w:pPr>
          </w:p>
          <w:p w14:paraId="409139CF" w14:textId="604334A2" w:rsidR="004E01C2" w:rsidRDefault="004E01C2" w:rsidP="008B4680">
            <w:pPr>
              <w:jc w:val="center"/>
            </w:pPr>
            <w:r w:rsidRPr="00A922AE">
              <w:rPr>
                <w:b/>
                <w:bCs/>
                <w:color w:val="FF0000"/>
              </w:rPr>
              <w:t>APRIL 8, 2024</w:t>
            </w:r>
          </w:p>
        </w:tc>
      </w:tr>
      <w:tr w:rsidR="004E01C2" w14:paraId="119244E8" w14:textId="77777777" w:rsidTr="004E01C2">
        <w:tc>
          <w:tcPr>
            <w:tcW w:w="2263" w:type="dxa"/>
          </w:tcPr>
          <w:p w14:paraId="2CEC291C" w14:textId="77777777" w:rsidR="004E01C2" w:rsidRDefault="004E01C2" w:rsidP="004E01C2">
            <w:pPr>
              <w:pStyle w:val="Default"/>
              <w:jc w:val="center"/>
            </w:pPr>
          </w:p>
          <w:p w14:paraId="6F411DA3" w14:textId="568E51FD" w:rsidR="004E01C2" w:rsidRDefault="004E01C2" w:rsidP="004E01C2">
            <w:pPr>
              <w:pStyle w:val="Default"/>
              <w:jc w:val="center"/>
            </w:pPr>
            <w:r>
              <w:t>Tourism St. Catharines</w:t>
            </w:r>
          </w:p>
        </w:tc>
        <w:tc>
          <w:tcPr>
            <w:tcW w:w="7087" w:type="dxa"/>
          </w:tcPr>
          <w:p w14:paraId="19C099A9" w14:textId="77777777" w:rsidR="004E01C2" w:rsidRDefault="004E01C2" w:rsidP="004E01C2">
            <w:pPr>
              <w:jc w:val="center"/>
            </w:pPr>
            <w:r>
              <w:t>Once ratified – TSTC Directors and Officers execute the approved annual business plan and budget.</w:t>
            </w:r>
          </w:p>
          <w:p w14:paraId="0CD3AF6E" w14:textId="77777777" w:rsidR="004E01C2" w:rsidRDefault="004E01C2" w:rsidP="004E01C2">
            <w:pPr>
              <w:jc w:val="center"/>
            </w:pPr>
          </w:p>
          <w:p w14:paraId="301ADCB8" w14:textId="2FFDC9EE" w:rsidR="004E01C2" w:rsidRDefault="004E01C2" w:rsidP="004E01C2">
            <w:pPr>
              <w:pStyle w:val="Default"/>
            </w:pPr>
            <w:r>
              <w:t>Requirement to report back to the Sole Member annually on results and for subsequent plan and budget approvals</w:t>
            </w:r>
          </w:p>
        </w:tc>
      </w:tr>
    </w:tbl>
    <w:p w14:paraId="759B12DA" w14:textId="784C3805" w:rsidR="00A8782E" w:rsidRPr="00A8782E" w:rsidRDefault="00A8782E" w:rsidP="00A8782E">
      <w:pPr>
        <w:pStyle w:val="Heading2"/>
      </w:pPr>
      <w:r w:rsidRPr="00A8782E">
        <w:t>Summary of Annual Business Plan &amp; Budget</w:t>
      </w:r>
    </w:p>
    <w:p w14:paraId="1159E50E" w14:textId="0228C7F9" w:rsidR="00A8782E" w:rsidRDefault="00A8782E" w:rsidP="00A8782E">
      <w:r w:rsidRPr="00DE3514">
        <w:t>The Destination Business Plan and Budget for 2024</w:t>
      </w:r>
      <w:r w:rsidR="00883B37">
        <w:t xml:space="preserve">, </w:t>
      </w:r>
      <w:r w:rsidRPr="00DE3514">
        <w:t>attached as Appendix 1</w:t>
      </w:r>
      <w:r w:rsidR="00883B37">
        <w:t>,</w:t>
      </w:r>
      <w:r w:rsidRPr="00DE3514">
        <w:t xml:space="preserve"> outlines priority projects and sectors to further the tourism sector in St. Catharines and enhance the product offerings of stakeholders and partners throughout the community. </w:t>
      </w:r>
    </w:p>
    <w:p w14:paraId="304F6665" w14:textId="77777777" w:rsidR="00883B37" w:rsidRDefault="00883B37" w:rsidP="00A8782E"/>
    <w:p w14:paraId="3FC3B2D3" w14:textId="4B6B6541" w:rsidR="00883B37" w:rsidRDefault="00883B37" w:rsidP="00A8782E">
      <w:r>
        <w:t>The plan focuses on</w:t>
      </w:r>
      <w:r w:rsidR="00042A4E">
        <w:t xml:space="preserve"> utilizing market trends, competitive </w:t>
      </w:r>
      <w:r w:rsidR="00264724">
        <w:t>advantages,</w:t>
      </w:r>
      <w:r w:rsidR="00042A4E">
        <w:t xml:space="preserve"> and a SWOT analysis to outline strategies, objectives and tactics </w:t>
      </w:r>
      <w:r w:rsidR="00264724">
        <w:t>in order to increase overnight stays in St. Catharines, grow tourism product offerings and enhance tourism development services. Through various activations and a new investment focused on a joint</w:t>
      </w:r>
      <w:r w:rsidR="00F433B5">
        <w:t>-</w:t>
      </w:r>
      <w:r w:rsidR="00264724">
        <w:t xml:space="preserve"> DMO with</w:t>
      </w:r>
      <w:r w:rsidR="008B4680">
        <w:t xml:space="preserve"> </w:t>
      </w:r>
      <w:r w:rsidR="00264724">
        <w:t xml:space="preserve">Lincoln and leveraging the existing City of St. Catharines loveSTC brand assets, this plan will build brand awareness of St. Catharines by promoting </w:t>
      </w:r>
      <w:r w:rsidR="00F433B5">
        <w:t xml:space="preserve">the city’s </w:t>
      </w:r>
      <w:r w:rsidR="00264724">
        <w:t>benefits and experiences to leisure travelers, travel trade, corporate meetings, sports groups and events, and travel media within priority markets.</w:t>
      </w:r>
    </w:p>
    <w:p w14:paraId="40B50EDF" w14:textId="77777777" w:rsidR="00A8782E" w:rsidRPr="00DE3514" w:rsidRDefault="00A8782E" w:rsidP="00A8782E"/>
    <w:p w14:paraId="399125CF" w14:textId="64964197" w:rsidR="00A8782E" w:rsidRPr="00DE3514" w:rsidRDefault="00A8782E" w:rsidP="00A8782E">
      <w:r w:rsidRPr="00DE3514">
        <w:t xml:space="preserve">For 2024, the budget allocated to </w:t>
      </w:r>
      <w:r w:rsidR="007F27FF">
        <w:t>TSTC</w:t>
      </w:r>
      <w:r w:rsidR="00BD0367">
        <w:t xml:space="preserve"> (from the </w:t>
      </w:r>
      <w:r w:rsidR="0088295A">
        <w:t>municipal accommodation tax reserve</w:t>
      </w:r>
      <w:r w:rsidR="00BD0367">
        <w:t>)</w:t>
      </w:r>
      <w:r w:rsidRPr="00DE3514">
        <w:t xml:space="preserve"> is $262,553</w:t>
      </w:r>
      <w:r w:rsidR="00F433B5">
        <w:t>,</w:t>
      </w:r>
      <w:r w:rsidR="00264724">
        <w:t xml:space="preserve"> which will </w:t>
      </w:r>
      <w:r w:rsidRPr="00DE3514">
        <w:t>include the following initiatives:</w:t>
      </w:r>
    </w:p>
    <w:p w14:paraId="10644B52" w14:textId="77777777" w:rsidR="00A8782E" w:rsidRPr="00DE3514" w:rsidRDefault="00A8782E" w:rsidP="00A8782E">
      <w:pPr>
        <w:rPr>
          <w:highlight w:val="magenta"/>
        </w:rPr>
      </w:pPr>
    </w:p>
    <w:tbl>
      <w:tblPr>
        <w:tblW w:w="9077" w:type="dxa"/>
        <w:tblLook w:val="04A0" w:firstRow="1" w:lastRow="0" w:firstColumn="1" w:lastColumn="0" w:noHBand="0" w:noVBand="1"/>
      </w:tblPr>
      <w:tblGrid>
        <w:gridCol w:w="6799"/>
        <w:gridCol w:w="2278"/>
      </w:tblGrid>
      <w:tr w:rsidR="00A8782E" w:rsidRPr="00DE3514" w14:paraId="2720DF2C" w14:textId="77777777" w:rsidTr="00F05163">
        <w:trPr>
          <w:trHeight w:val="401"/>
        </w:trPr>
        <w:tc>
          <w:tcPr>
            <w:tcW w:w="6799" w:type="dxa"/>
            <w:tcBorders>
              <w:top w:val="single" w:sz="4" w:space="0" w:color="auto"/>
              <w:left w:val="single" w:sz="4" w:space="0" w:color="auto"/>
              <w:bottom w:val="single" w:sz="4" w:space="0" w:color="auto"/>
              <w:right w:val="single" w:sz="4" w:space="0" w:color="auto"/>
            </w:tcBorders>
            <w:shd w:val="clear" w:color="000000" w:fill="DBE1D2"/>
            <w:noWrap/>
            <w:vAlign w:val="bottom"/>
            <w:hideMark/>
          </w:tcPr>
          <w:p w14:paraId="72AA4973" w14:textId="77777777" w:rsidR="00A8782E" w:rsidRPr="00DE3514" w:rsidRDefault="00A8782E" w:rsidP="00067CF9">
            <w:pPr>
              <w:jc w:val="center"/>
              <w:rPr>
                <w:rFonts w:cs="Arial"/>
                <w:lang w:val="en-CA" w:eastAsia="en-CA"/>
              </w:rPr>
            </w:pPr>
            <w:r w:rsidRPr="00DE3514">
              <w:rPr>
                <w:rFonts w:cs="Arial"/>
                <w:lang w:val="en-CA" w:eastAsia="en-CA"/>
              </w:rPr>
              <w:t>2024 Budget $262,553 *</w:t>
            </w:r>
          </w:p>
        </w:tc>
        <w:tc>
          <w:tcPr>
            <w:tcW w:w="2278" w:type="dxa"/>
            <w:tcBorders>
              <w:top w:val="single" w:sz="4" w:space="0" w:color="auto"/>
              <w:left w:val="nil"/>
              <w:bottom w:val="single" w:sz="4" w:space="0" w:color="auto"/>
              <w:right w:val="single" w:sz="4" w:space="0" w:color="auto"/>
            </w:tcBorders>
            <w:shd w:val="clear" w:color="000000" w:fill="F5E4A9"/>
            <w:noWrap/>
            <w:vAlign w:val="bottom"/>
            <w:hideMark/>
          </w:tcPr>
          <w:p w14:paraId="09D0B79E" w14:textId="77777777" w:rsidR="00A8782E" w:rsidRPr="00DE3514" w:rsidRDefault="00A8782E" w:rsidP="00067CF9">
            <w:pPr>
              <w:jc w:val="center"/>
              <w:rPr>
                <w:rFonts w:cs="Arial"/>
                <w:lang w:val="en-CA" w:eastAsia="en-CA"/>
              </w:rPr>
            </w:pPr>
            <w:r w:rsidRPr="00DE3514">
              <w:rPr>
                <w:rFonts w:cs="Arial"/>
                <w:lang w:val="en-CA" w:eastAsia="en-CA"/>
              </w:rPr>
              <w:t>Allocation</w:t>
            </w:r>
          </w:p>
        </w:tc>
      </w:tr>
      <w:tr w:rsidR="00A8782E" w:rsidRPr="00DE3514" w14:paraId="10564FE6" w14:textId="77777777" w:rsidTr="00F05163">
        <w:trPr>
          <w:trHeight w:val="401"/>
        </w:trPr>
        <w:tc>
          <w:tcPr>
            <w:tcW w:w="6799" w:type="dxa"/>
            <w:tcBorders>
              <w:top w:val="nil"/>
              <w:left w:val="single" w:sz="4" w:space="0" w:color="auto"/>
              <w:bottom w:val="single" w:sz="4" w:space="0" w:color="auto"/>
              <w:right w:val="single" w:sz="4" w:space="0" w:color="auto"/>
            </w:tcBorders>
            <w:shd w:val="clear" w:color="000000" w:fill="BECA95"/>
            <w:noWrap/>
            <w:vAlign w:val="bottom"/>
            <w:hideMark/>
          </w:tcPr>
          <w:p w14:paraId="331E6C5C" w14:textId="77777777" w:rsidR="00A8782E" w:rsidRPr="00DE3514" w:rsidRDefault="00A8782E" w:rsidP="00067CF9">
            <w:pPr>
              <w:rPr>
                <w:rFonts w:cs="Arial"/>
                <w:lang w:val="en-CA" w:eastAsia="en-CA"/>
              </w:rPr>
            </w:pPr>
            <w:r w:rsidRPr="00DE3514">
              <w:rPr>
                <w:rFonts w:cs="Arial"/>
                <w:lang w:val="en-CA" w:eastAsia="en-CA"/>
              </w:rPr>
              <w:t>Investment in a Joint Destination Marketing Organization**</w:t>
            </w:r>
          </w:p>
        </w:tc>
        <w:tc>
          <w:tcPr>
            <w:tcW w:w="2278" w:type="dxa"/>
            <w:tcBorders>
              <w:top w:val="nil"/>
              <w:left w:val="nil"/>
              <w:bottom w:val="single" w:sz="4" w:space="0" w:color="auto"/>
              <w:right w:val="single" w:sz="4" w:space="0" w:color="auto"/>
            </w:tcBorders>
            <w:shd w:val="clear" w:color="000000" w:fill="FCEF58"/>
            <w:noWrap/>
            <w:vAlign w:val="bottom"/>
            <w:hideMark/>
          </w:tcPr>
          <w:p w14:paraId="312FC2F0" w14:textId="735F216F" w:rsidR="00A8782E" w:rsidRPr="00DE3514" w:rsidRDefault="00A8782E" w:rsidP="00067CF9">
            <w:pPr>
              <w:jc w:val="right"/>
              <w:rPr>
                <w:rFonts w:cs="Arial"/>
                <w:lang w:val="en-CA" w:eastAsia="en-CA"/>
              </w:rPr>
            </w:pPr>
            <w:r w:rsidRPr="00DE3514">
              <w:rPr>
                <w:rFonts w:cs="Arial"/>
                <w:lang w:val="en-CA" w:eastAsia="en-CA"/>
              </w:rPr>
              <w:t>$150,000</w:t>
            </w:r>
          </w:p>
        </w:tc>
      </w:tr>
      <w:tr w:rsidR="00A8782E" w:rsidRPr="00DE3514" w14:paraId="139F87EB" w14:textId="77777777" w:rsidTr="00F05163">
        <w:trPr>
          <w:trHeight w:val="401"/>
        </w:trPr>
        <w:tc>
          <w:tcPr>
            <w:tcW w:w="6799" w:type="dxa"/>
            <w:tcBorders>
              <w:top w:val="nil"/>
              <w:left w:val="single" w:sz="4" w:space="0" w:color="auto"/>
              <w:bottom w:val="single" w:sz="4" w:space="0" w:color="auto"/>
              <w:right w:val="single" w:sz="4" w:space="0" w:color="auto"/>
            </w:tcBorders>
            <w:shd w:val="clear" w:color="000000" w:fill="BECA95"/>
            <w:noWrap/>
            <w:vAlign w:val="bottom"/>
            <w:hideMark/>
          </w:tcPr>
          <w:p w14:paraId="5A43F4CF" w14:textId="77777777" w:rsidR="00A8782E" w:rsidRPr="00DE3514" w:rsidRDefault="00A8782E" w:rsidP="00067CF9">
            <w:pPr>
              <w:rPr>
                <w:rFonts w:cs="Arial"/>
                <w:lang w:val="en-CA" w:eastAsia="en-CA"/>
              </w:rPr>
            </w:pPr>
            <w:r w:rsidRPr="00DE3514">
              <w:rPr>
                <w:rFonts w:cs="Arial"/>
                <w:lang w:val="en-CA" w:eastAsia="en-CA"/>
              </w:rPr>
              <w:t>Tourism Development (supports activations specific to STC)</w:t>
            </w:r>
          </w:p>
        </w:tc>
        <w:tc>
          <w:tcPr>
            <w:tcW w:w="2278" w:type="dxa"/>
            <w:tcBorders>
              <w:top w:val="nil"/>
              <w:left w:val="nil"/>
              <w:bottom w:val="single" w:sz="4" w:space="0" w:color="auto"/>
              <w:right w:val="single" w:sz="4" w:space="0" w:color="auto"/>
            </w:tcBorders>
            <w:shd w:val="clear" w:color="000000" w:fill="FCEF58"/>
            <w:noWrap/>
            <w:vAlign w:val="bottom"/>
            <w:hideMark/>
          </w:tcPr>
          <w:p w14:paraId="7C138342" w14:textId="23928887" w:rsidR="00A8782E" w:rsidRPr="00DE3514" w:rsidRDefault="00A8782E" w:rsidP="00067CF9">
            <w:pPr>
              <w:jc w:val="right"/>
              <w:rPr>
                <w:rFonts w:cs="Arial"/>
                <w:lang w:val="en-CA" w:eastAsia="en-CA"/>
              </w:rPr>
            </w:pPr>
            <w:r w:rsidRPr="00DE3514">
              <w:rPr>
                <w:rFonts w:cs="Arial"/>
                <w:lang w:val="en-CA" w:eastAsia="en-CA"/>
              </w:rPr>
              <w:t>$35,000</w:t>
            </w:r>
          </w:p>
        </w:tc>
      </w:tr>
      <w:tr w:rsidR="00A8782E" w:rsidRPr="00DE3514" w14:paraId="1E643FDD" w14:textId="77777777" w:rsidTr="00F05163">
        <w:trPr>
          <w:trHeight w:val="401"/>
        </w:trPr>
        <w:tc>
          <w:tcPr>
            <w:tcW w:w="6799" w:type="dxa"/>
            <w:tcBorders>
              <w:top w:val="nil"/>
              <w:left w:val="single" w:sz="4" w:space="0" w:color="auto"/>
              <w:bottom w:val="single" w:sz="4" w:space="0" w:color="auto"/>
              <w:right w:val="single" w:sz="4" w:space="0" w:color="auto"/>
            </w:tcBorders>
            <w:shd w:val="clear" w:color="000000" w:fill="BECA95"/>
            <w:noWrap/>
            <w:vAlign w:val="bottom"/>
            <w:hideMark/>
          </w:tcPr>
          <w:p w14:paraId="6A2E0F78" w14:textId="77777777" w:rsidR="00A8782E" w:rsidRPr="00DE3514" w:rsidRDefault="00A8782E" w:rsidP="00067CF9">
            <w:pPr>
              <w:rPr>
                <w:rFonts w:cs="Arial"/>
                <w:lang w:val="en-CA" w:eastAsia="en-CA"/>
              </w:rPr>
            </w:pPr>
            <w:r w:rsidRPr="00DE3514">
              <w:rPr>
                <w:rFonts w:cs="Arial"/>
                <w:lang w:val="en-CA" w:eastAsia="en-CA"/>
              </w:rPr>
              <w:t>Amateur Youth Sport Tourism Grant</w:t>
            </w:r>
          </w:p>
        </w:tc>
        <w:tc>
          <w:tcPr>
            <w:tcW w:w="2278" w:type="dxa"/>
            <w:tcBorders>
              <w:top w:val="nil"/>
              <w:left w:val="nil"/>
              <w:bottom w:val="single" w:sz="4" w:space="0" w:color="auto"/>
              <w:right w:val="single" w:sz="4" w:space="0" w:color="auto"/>
            </w:tcBorders>
            <w:shd w:val="clear" w:color="000000" w:fill="FCEF58"/>
            <w:noWrap/>
            <w:vAlign w:val="bottom"/>
            <w:hideMark/>
          </w:tcPr>
          <w:p w14:paraId="04146B47" w14:textId="478C576B" w:rsidR="00A8782E" w:rsidRPr="00DE3514" w:rsidRDefault="00A8782E" w:rsidP="00067CF9">
            <w:pPr>
              <w:jc w:val="right"/>
              <w:rPr>
                <w:rFonts w:cs="Arial"/>
                <w:lang w:val="en-CA" w:eastAsia="en-CA"/>
              </w:rPr>
            </w:pPr>
            <w:r w:rsidRPr="00DE3514">
              <w:rPr>
                <w:rFonts w:cs="Arial"/>
                <w:lang w:val="en-CA" w:eastAsia="en-CA"/>
              </w:rPr>
              <w:t>$10,000</w:t>
            </w:r>
          </w:p>
        </w:tc>
      </w:tr>
      <w:tr w:rsidR="00A8782E" w:rsidRPr="00DE3514" w14:paraId="558F4CE7" w14:textId="77777777" w:rsidTr="00F05163">
        <w:trPr>
          <w:trHeight w:val="401"/>
        </w:trPr>
        <w:tc>
          <w:tcPr>
            <w:tcW w:w="6799" w:type="dxa"/>
            <w:tcBorders>
              <w:top w:val="nil"/>
              <w:left w:val="single" w:sz="4" w:space="0" w:color="auto"/>
              <w:bottom w:val="single" w:sz="4" w:space="0" w:color="auto"/>
              <w:right w:val="single" w:sz="4" w:space="0" w:color="auto"/>
            </w:tcBorders>
            <w:shd w:val="clear" w:color="000000" w:fill="BECA95"/>
            <w:noWrap/>
            <w:vAlign w:val="bottom"/>
            <w:hideMark/>
          </w:tcPr>
          <w:p w14:paraId="06F2B630" w14:textId="77777777" w:rsidR="00A8782E" w:rsidRPr="00DE3514" w:rsidRDefault="00A8782E" w:rsidP="00067CF9">
            <w:pPr>
              <w:rPr>
                <w:rFonts w:cs="Arial"/>
                <w:lang w:val="en-CA" w:eastAsia="en-CA"/>
              </w:rPr>
            </w:pPr>
            <w:r w:rsidRPr="00DE3514">
              <w:rPr>
                <w:rFonts w:cs="Arial"/>
                <w:lang w:val="en-CA" w:eastAsia="en-CA"/>
              </w:rPr>
              <w:t>Community Sponsorships</w:t>
            </w:r>
          </w:p>
        </w:tc>
        <w:tc>
          <w:tcPr>
            <w:tcW w:w="2278" w:type="dxa"/>
            <w:tcBorders>
              <w:top w:val="nil"/>
              <w:left w:val="nil"/>
              <w:bottom w:val="single" w:sz="4" w:space="0" w:color="auto"/>
              <w:right w:val="single" w:sz="4" w:space="0" w:color="auto"/>
            </w:tcBorders>
            <w:shd w:val="clear" w:color="000000" w:fill="FCEF58"/>
            <w:noWrap/>
            <w:vAlign w:val="bottom"/>
            <w:hideMark/>
          </w:tcPr>
          <w:p w14:paraId="28440C0E" w14:textId="6E027C6F" w:rsidR="00A8782E" w:rsidRPr="00DE3514" w:rsidRDefault="00A8782E" w:rsidP="00067CF9">
            <w:pPr>
              <w:jc w:val="right"/>
              <w:rPr>
                <w:rFonts w:cs="Arial"/>
                <w:lang w:val="en-CA" w:eastAsia="en-CA"/>
              </w:rPr>
            </w:pPr>
            <w:r w:rsidRPr="00DE3514">
              <w:rPr>
                <w:rFonts w:cs="Arial"/>
                <w:lang w:val="en-CA" w:eastAsia="en-CA"/>
              </w:rPr>
              <w:t>$16,000</w:t>
            </w:r>
          </w:p>
        </w:tc>
      </w:tr>
      <w:tr w:rsidR="00A8782E" w:rsidRPr="00DE3514" w14:paraId="47ED78E7" w14:textId="77777777" w:rsidTr="00F05163">
        <w:trPr>
          <w:trHeight w:val="401"/>
        </w:trPr>
        <w:tc>
          <w:tcPr>
            <w:tcW w:w="6799" w:type="dxa"/>
            <w:tcBorders>
              <w:top w:val="nil"/>
              <w:left w:val="single" w:sz="4" w:space="0" w:color="auto"/>
              <w:bottom w:val="single" w:sz="4" w:space="0" w:color="auto"/>
              <w:right w:val="single" w:sz="4" w:space="0" w:color="auto"/>
            </w:tcBorders>
            <w:shd w:val="clear" w:color="000000" w:fill="BECA95"/>
            <w:noWrap/>
            <w:vAlign w:val="bottom"/>
            <w:hideMark/>
          </w:tcPr>
          <w:p w14:paraId="75860F42" w14:textId="77777777" w:rsidR="00A8782E" w:rsidRPr="00DE3514" w:rsidRDefault="00A8782E" w:rsidP="00067CF9">
            <w:pPr>
              <w:rPr>
                <w:rFonts w:cs="Arial"/>
                <w:lang w:val="en-CA" w:eastAsia="en-CA"/>
              </w:rPr>
            </w:pPr>
            <w:r w:rsidRPr="00DE3514">
              <w:rPr>
                <w:rFonts w:cs="Arial"/>
                <w:lang w:val="en-CA" w:eastAsia="en-CA"/>
              </w:rPr>
              <w:t>Reserve</w:t>
            </w:r>
          </w:p>
        </w:tc>
        <w:tc>
          <w:tcPr>
            <w:tcW w:w="2278" w:type="dxa"/>
            <w:tcBorders>
              <w:top w:val="nil"/>
              <w:left w:val="nil"/>
              <w:bottom w:val="single" w:sz="4" w:space="0" w:color="auto"/>
              <w:right w:val="single" w:sz="4" w:space="0" w:color="auto"/>
            </w:tcBorders>
            <w:shd w:val="clear" w:color="000000" w:fill="FCEF58"/>
            <w:noWrap/>
            <w:vAlign w:val="bottom"/>
            <w:hideMark/>
          </w:tcPr>
          <w:p w14:paraId="330452E9" w14:textId="706CA2FC" w:rsidR="00A8782E" w:rsidRPr="00D14622" w:rsidRDefault="00A8782E" w:rsidP="00067CF9">
            <w:pPr>
              <w:jc w:val="right"/>
              <w:rPr>
                <w:rFonts w:cs="Arial"/>
                <w:u w:val="double"/>
                <w:lang w:val="en-CA" w:eastAsia="en-CA"/>
              </w:rPr>
            </w:pPr>
            <w:r w:rsidRPr="00D14622">
              <w:rPr>
                <w:rFonts w:cs="Arial"/>
                <w:u w:val="double"/>
                <w:lang w:val="en-CA" w:eastAsia="en-CA"/>
              </w:rPr>
              <w:t>$51,553</w:t>
            </w:r>
          </w:p>
        </w:tc>
      </w:tr>
      <w:tr w:rsidR="00A8782E" w:rsidRPr="00DE3514" w14:paraId="5F7BA9B3" w14:textId="77777777" w:rsidTr="00F05163">
        <w:trPr>
          <w:trHeight w:val="401"/>
        </w:trPr>
        <w:tc>
          <w:tcPr>
            <w:tcW w:w="6799" w:type="dxa"/>
            <w:tcBorders>
              <w:top w:val="nil"/>
              <w:left w:val="single" w:sz="4" w:space="0" w:color="auto"/>
              <w:bottom w:val="single" w:sz="4" w:space="0" w:color="auto"/>
              <w:right w:val="single" w:sz="4" w:space="0" w:color="auto"/>
            </w:tcBorders>
            <w:shd w:val="clear" w:color="000000" w:fill="BECA95"/>
            <w:noWrap/>
            <w:vAlign w:val="bottom"/>
            <w:hideMark/>
          </w:tcPr>
          <w:p w14:paraId="7C4421F6" w14:textId="77777777" w:rsidR="00A8782E" w:rsidRPr="00DE3514" w:rsidRDefault="00A8782E" w:rsidP="00067CF9">
            <w:pPr>
              <w:rPr>
                <w:rFonts w:cs="Arial"/>
                <w:lang w:val="en-CA" w:eastAsia="en-CA"/>
              </w:rPr>
            </w:pPr>
            <w:r w:rsidRPr="00DE3514">
              <w:rPr>
                <w:rFonts w:cs="Arial"/>
                <w:lang w:val="en-CA" w:eastAsia="en-CA"/>
              </w:rPr>
              <w:t>Total Expenses</w:t>
            </w:r>
          </w:p>
        </w:tc>
        <w:tc>
          <w:tcPr>
            <w:tcW w:w="2278" w:type="dxa"/>
            <w:tcBorders>
              <w:top w:val="nil"/>
              <w:left w:val="nil"/>
              <w:bottom w:val="single" w:sz="4" w:space="0" w:color="auto"/>
              <w:right w:val="single" w:sz="4" w:space="0" w:color="auto"/>
            </w:tcBorders>
            <w:shd w:val="clear" w:color="000000" w:fill="FCEF58"/>
            <w:noWrap/>
            <w:vAlign w:val="bottom"/>
            <w:hideMark/>
          </w:tcPr>
          <w:p w14:paraId="5CD7D7B9" w14:textId="12B596B6" w:rsidR="00A8782E" w:rsidRPr="00D14622" w:rsidRDefault="00A8782E" w:rsidP="00067CF9">
            <w:pPr>
              <w:jc w:val="right"/>
              <w:rPr>
                <w:rFonts w:cs="Arial"/>
                <w:u w:val="double"/>
                <w:lang w:val="en-CA" w:eastAsia="en-CA"/>
              </w:rPr>
            </w:pPr>
            <w:r w:rsidRPr="00D14622">
              <w:rPr>
                <w:rFonts w:cs="Arial"/>
                <w:u w:val="double"/>
                <w:lang w:val="en-CA" w:eastAsia="en-CA"/>
              </w:rPr>
              <w:t>$262,553</w:t>
            </w:r>
          </w:p>
        </w:tc>
      </w:tr>
    </w:tbl>
    <w:p w14:paraId="262A1B89" w14:textId="77777777" w:rsidR="00A8782E" w:rsidRPr="00F05163" w:rsidRDefault="00A8782E" w:rsidP="00A8782E">
      <w:pPr>
        <w:rPr>
          <w:rFonts w:eastAsiaTheme="minorHAnsi" w:cstheme="minorBidi"/>
          <w:lang w:val="en-CA"/>
        </w:rPr>
      </w:pPr>
      <w:r w:rsidRPr="00F05163">
        <w:rPr>
          <w:rFonts w:eastAsiaTheme="minorHAnsi" w:cstheme="minorBidi"/>
          <w:lang w:val="en-CA"/>
        </w:rPr>
        <w:t>*based on calculations as of March 12, 2024</w:t>
      </w:r>
    </w:p>
    <w:p w14:paraId="386F12A3" w14:textId="77777777" w:rsidR="00A8782E" w:rsidRPr="00F05163" w:rsidRDefault="00A8782E" w:rsidP="00A8782E">
      <w:pPr>
        <w:rPr>
          <w:rFonts w:eastAsiaTheme="minorHAnsi" w:cstheme="minorBidi"/>
          <w:lang w:val="en-CA"/>
        </w:rPr>
      </w:pPr>
      <w:r w:rsidRPr="00F05163">
        <w:rPr>
          <w:rFonts w:eastAsiaTheme="minorHAnsi" w:cstheme="minorBidi"/>
          <w:lang w:val="en-CA"/>
        </w:rPr>
        <w:t>** up to $150,000 based on match from the Town of Lincoln</w:t>
      </w:r>
    </w:p>
    <w:p w14:paraId="182AD614" w14:textId="77777777" w:rsidR="00A8782E" w:rsidRPr="00DE3514" w:rsidRDefault="00A8782E" w:rsidP="00A8782E">
      <w:pPr>
        <w:rPr>
          <w:highlight w:val="magenta"/>
        </w:rPr>
      </w:pPr>
    </w:p>
    <w:p w14:paraId="3E636F18" w14:textId="72185CC2" w:rsidR="00A8782E" w:rsidRPr="00DE3514" w:rsidRDefault="00A8782E" w:rsidP="00A8782E">
      <w:r w:rsidRPr="00DE3514">
        <w:t xml:space="preserve">A key component of the budget submission includes financial support for a newly created </w:t>
      </w:r>
      <w:r w:rsidR="00264724">
        <w:t>joint-</w:t>
      </w:r>
      <w:r w:rsidRPr="00DE3514">
        <w:t>DMO in partnership with</w:t>
      </w:r>
      <w:r w:rsidR="00A174A6">
        <w:t xml:space="preserve"> </w:t>
      </w:r>
      <w:r w:rsidRPr="00DE3514">
        <w:t>Lincoln</w:t>
      </w:r>
      <w:r w:rsidR="00264724">
        <w:t>.</w:t>
      </w:r>
      <w:r w:rsidRPr="00DE3514">
        <w:t xml:space="preserve"> </w:t>
      </w:r>
      <w:r w:rsidR="00A174A6">
        <w:t xml:space="preserve">At its meeting </w:t>
      </w:r>
      <w:r w:rsidR="00F433B5">
        <w:t xml:space="preserve">in December 2023, </w:t>
      </w:r>
      <w:r w:rsidRPr="00DE3514">
        <w:t xml:space="preserve">Lincoln’s Council endorsed the establishment of </w:t>
      </w:r>
      <w:r w:rsidR="00F433B5">
        <w:t xml:space="preserve">a </w:t>
      </w:r>
      <w:r w:rsidRPr="00DE3514">
        <w:t xml:space="preserve">joint DMO </w:t>
      </w:r>
      <w:r w:rsidR="00F433B5">
        <w:t>with St. Catharines.</w:t>
      </w:r>
    </w:p>
    <w:p w14:paraId="4A3DFADA" w14:textId="77777777" w:rsidR="00A8782E" w:rsidRPr="00264724" w:rsidRDefault="00A8782E" w:rsidP="00264724">
      <w:pPr>
        <w:pStyle w:val="Heading2"/>
      </w:pPr>
      <w:bookmarkStart w:id="0" w:name="_Hlk161817602"/>
      <w:r w:rsidRPr="00264724">
        <w:t>Creating a new DMO for St. Catharines</w:t>
      </w:r>
    </w:p>
    <w:p w14:paraId="0D550FCB" w14:textId="26DE63E8" w:rsidR="002A41DB" w:rsidRPr="00DE3514" w:rsidRDefault="00A8782E" w:rsidP="002A41DB">
      <w:pPr>
        <w:rPr>
          <w:rFonts w:cs="Arial"/>
        </w:rPr>
      </w:pPr>
      <w:r w:rsidRPr="00DE3514">
        <w:rPr>
          <w:rFonts w:cs="Arial"/>
        </w:rPr>
        <w:t>As the urban hub of Niagara, St. Catharines is</w:t>
      </w:r>
      <w:r w:rsidR="0088295A">
        <w:rPr>
          <w:rFonts w:cs="Arial"/>
        </w:rPr>
        <w:t xml:space="preserve"> </w:t>
      </w:r>
      <w:r w:rsidR="002A41DB">
        <w:rPr>
          <w:rFonts w:cs="Arial"/>
        </w:rPr>
        <w:t xml:space="preserve">rich with experiences from its deep cultural, heritage and agricultural roots to a world class wine, culinary and craft beverage scene coupled with exceptional sporting and entertainment facilities that draw </w:t>
      </w:r>
      <w:r w:rsidR="002A41DB">
        <w:rPr>
          <w:rFonts w:cs="Arial"/>
        </w:rPr>
        <w:lastRenderedPageBreak/>
        <w:t xml:space="preserve">in top talent and </w:t>
      </w:r>
      <w:r w:rsidRPr="00DE3514">
        <w:rPr>
          <w:rFonts w:cs="Arial"/>
        </w:rPr>
        <w:t>major sporting events. As the destination continues to evolve</w:t>
      </w:r>
      <w:r w:rsidR="002A41DB">
        <w:rPr>
          <w:rFonts w:cs="Arial"/>
        </w:rPr>
        <w:t xml:space="preserve">, </w:t>
      </w:r>
      <w:r w:rsidR="007F27FF">
        <w:rPr>
          <w:rFonts w:cs="Arial"/>
        </w:rPr>
        <w:t>TSTC</w:t>
      </w:r>
      <w:r w:rsidR="00F433B5">
        <w:rPr>
          <w:rFonts w:cs="Arial"/>
        </w:rPr>
        <w:t xml:space="preserve"> </w:t>
      </w:r>
      <w:r w:rsidR="002A41DB">
        <w:rPr>
          <w:rFonts w:cs="Arial"/>
        </w:rPr>
        <w:t xml:space="preserve">staff are recommending </w:t>
      </w:r>
      <w:r w:rsidR="002A41DB" w:rsidRPr="002A41DB">
        <w:rPr>
          <w:rFonts w:cs="Arial"/>
        </w:rPr>
        <w:t xml:space="preserve">the establishment </w:t>
      </w:r>
      <w:r w:rsidR="002A41DB">
        <w:rPr>
          <w:rFonts w:cs="Arial"/>
        </w:rPr>
        <w:t xml:space="preserve">of </w:t>
      </w:r>
      <w:r w:rsidR="002A41DB" w:rsidRPr="002A41DB">
        <w:rPr>
          <w:rFonts w:cs="Arial"/>
        </w:rPr>
        <w:t xml:space="preserve">a future-focused </w:t>
      </w:r>
      <w:r w:rsidR="002A41DB">
        <w:rPr>
          <w:rFonts w:cs="Arial"/>
        </w:rPr>
        <w:t>joint</w:t>
      </w:r>
      <w:r w:rsidR="008B4680">
        <w:rPr>
          <w:rFonts w:cs="Arial"/>
        </w:rPr>
        <w:t>-</w:t>
      </w:r>
      <w:r w:rsidR="002A41DB">
        <w:rPr>
          <w:rFonts w:cs="Arial"/>
        </w:rPr>
        <w:t>DMO</w:t>
      </w:r>
      <w:r w:rsidR="002A41DB" w:rsidRPr="002A41DB">
        <w:rPr>
          <w:rFonts w:cs="Arial"/>
        </w:rPr>
        <w:t xml:space="preserve"> dedicated to enticing the world to experience </w:t>
      </w:r>
      <w:r w:rsidR="002A41DB">
        <w:rPr>
          <w:rFonts w:cs="Arial"/>
        </w:rPr>
        <w:t>the community’s</w:t>
      </w:r>
      <w:r w:rsidR="002A41DB" w:rsidRPr="002A41DB">
        <w:rPr>
          <w:rFonts w:cs="Arial"/>
        </w:rPr>
        <w:t xml:space="preserve"> authentic and welcoming nature.</w:t>
      </w:r>
    </w:p>
    <w:p w14:paraId="46CD49B2" w14:textId="0261D5C0" w:rsidR="00A8782E" w:rsidRDefault="00A8782E" w:rsidP="00A8782E">
      <w:pPr>
        <w:rPr>
          <w:rFonts w:cs="Arial"/>
        </w:rPr>
      </w:pPr>
    </w:p>
    <w:p w14:paraId="018A32B0" w14:textId="77777777" w:rsidR="00A8782E" w:rsidRPr="00DE3514" w:rsidRDefault="00A8782E" w:rsidP="00A8782E">
      <w:r w:rsidRPr="00DE3514">
        <w:t xml:space="preserve">The DMO will have complementary objectives that focus on marketing, facilitating product development and advocacy for the tourism industry in St. Catharines, with the overarching goal of growing the local economy and creating jobs.  </w:t>
      </w:r>
    </w:p>
    <w:p w14:paraId="2DC73C84" w14:textId="77777777" w:rsidR="00A8782E" w:rsidRPr="00DE3514" w:rsidRDefault="00A8782E" w:rsidP="00A8782E"/>
    <w:p w14:paraId="4F695EBB" w14:textId="77777777" w:rsidR="00A8782E" w:rsidRPr="00DE3514" w:rsidRDefault="00A8782E" w:rsidP="00A8782E">
      <w:r w:rsidRPr="00DE3514">
        <w:t>More specifically, the DMO will aim to:</w:t>
      </w:r>
    </w:p>
    <w:p w14:paraId="18641BEB"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Promote St. Catharines’ destination brand to multiple markets, identifying the region’s unique, and welcoming nature, through sales and marketing initiatives in partnership with industry and the business community;</w:t>
      </w:r>
    </w:p>
    <w:p w14:paraId="538FB86C"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Increase visitation and visitor spending in St. Catharines via tourism-focused initiatives;</w:t>
      </w:r>
    </w:p>
    <w:p w14:paraId="4BA2EDF6"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Foster cross-sector collaboration and promotion;</w:t>
      </w:r>
    </w:p>
    <w:p w14:paraId="448FD155"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Enhance visitor experience;</w:t>
      </w:r>
    </w:p>
    <w:p w14:paraId="5C5E70FC"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Increase investment in the local economy by both tourism businesses and festival/event activations;</w:t>
      </w:r>
    </w:p>
    <w:p w14:paraId="2E215BD9" w14:textId="49643CA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 xml:space="preserve">Attract high-quality local jobs in alignment with the </w:t>
      </w:r>
      <w:r w:rsidR="00F433B5">
        <w:rPr>
          <w:rFonts w:eastAsiaTheme="minorHAnsi" w:cstheme="minorBidi"/>
          <w:szCs w:val="22"/>
          <w:lang w:val="en-CA"/>
        </w:rPr>
        <w:t>City’s Economic Development and Tourism Strategy</w:t>
      </w:r>
      <w:r w:rsidRPr="00DE3514">
        <w:rPr>
          <w:rFonts w:eastAsiaTheme="minorHAnsi" w:cstheme="minorBidi"/>
          <w:szCs w:val="22"/>
          <w:lang w:val="en-CA"/>
        </w:rPr>
        <w:t>;</w:t>
      </w:r>
    </w:p>
    <w:p w14:paraId="50CD67AD"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Creating connectivity between tourism assets to ensure a seamless tourism experience for consumers/visitors; and</w:t>
      </w:r>
    </w:p>
    <w:p w14:paraId="730F3B80"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Broaden tourism offerings through diverse experiences.</w:t>
      </w:r>
    </w:p>
    <w:bookmarkEnd w:id="0"/>
    <w:p w14:paraId="2A6A8DAB" w14:textId="02265331" w:rsidR="00A8782E" w:rsidRPr="00264724" w:rsidRDefault="00A8782E" w:rsidP="00264724">
      <w:pPr>
        <w:pStyle w:val="Heading2"/>
      </w:pPr>
      <w:r w:rsidRPr="00264724">
        <w:t>Organizational Structure</w:t>
      </w:r>
      <w:r w:rsidR="00994414">
        <w:t xml:space="preserve"> of</w:t>
      </w:r>
      <w:r w:rsidRPr="00264724">
        <w:t xml:space="preserve"> the DMO</w:t>
      </w:r>
    </w:p>
    <w:p w14:paraId="54C9AFD0" w14:textId="77777777" w:rsidR="00A8782E" w:rsidRPr="00DE3514" w:rsidRDefault="00A8782E" w:rsidP="00F05163">
      <w:pPr>
        <w:pStyle w:val="Heading3"/>
      </w:pPr>
      <w:r w:rsidRPr="00DE3514">
        <w:t xml:space="preserve">Industry-led Board of Directors </w:t>
      </w:r>
    </w:p>
    <w:p w14:paraId="586A9E78" w14:textId="232AF67A" w:rsidR="00A8782E" w:rsidRPr="00DE3514" w:rsidRDefault="00A8782E" w:rsidP="00A8782E">
      <w:r w:rsidRPr="00DE3514">
        <w:t>A well-structured Board of Directors is essential for effective governance and decision-making. The Board of Directors should be industry-led and lend their relevant expertise to setting the evolving mandate and goals of the DMO. The</w:t>
      </w:r>
      <w:r w:rsidR="00994414">
        <w:t xml:space="preserve"> Board</w:t>
      </w:r>
      <w:r w:rsidRPr="00DE3514">
        <w:t xml:space="preserve"> should have a vested interest in ensuring the success of the DMO and strengthening St. Catharines’ tourism industry and the community’s overall economy and prosperity.</w:t>
      </w:r>
      <w:r w:rsidR="005912A3">
        <w:t xml:space="preserve"> </w:t>
      </w:r>
      <w:r w:rsidR="000058FF">
        <w:t xml:space="preserve">Since TSTC is </w:t>
      </w:r>
      <w:r w:rsidR="005912A3">
        <w:t xml:space="preserve">a founding member, </w:t>
      </w:r>
      <w:r w:rsidR="000058FF">
        <w:t>it will</w:t>
      </w:r>
      <w:r w:rsidR="005912A3">
        <w:t xml:space="preserve"> r</w:t>
      </w:r>
      <w:r w:rsidR="000058FF">
        <w:t xml:space="preserve">eserve </w:t>
      </w:r>
      <w:r w:rsidR="005912A3">
        <w:t xml:space="preserve">one appointed seat and one </w:t>
      </w:r>
      <w:r w:rsidR="000058FF">
        <w:t xml:space="preserve">City </w:t>
      </w:r>
      <w:r w:rsidR="005912A3">
        <w:t>Council member seat</w:t>
      </w:r>
      <w:r w:rsidR="00295FB3">
        <w:t xml:space="preserve"> to sit on the DMO Board of Directors</w:t>
      </w:r>
      <w:r w:rsidR="005912A3">
        <w:t xml:space="preserve">.  </w:t>
      </w:r>
    </w:p>
    <w:p w14:paraId="0D4E4E9E" w14:textId="7B6BE4A3" w:rsidR="00A8782E" w:rsidRPr="00DE3514" w:rsidRDefault="00A8782E" w:rsidP="00F05163">
      <w:pPr>
        <w:pStyle w:val="Heading3"/>
      </w:pPr>
      <w:r w:rsidRPr="00DE3514">
        <w:t xml:space="preserve">DMO Staffing </w:t>
      </w:r>
    </w:p>
    <w:p w14:paraId="22D571E5" w14:textId="69A82BC4" w:rsidR="002827D2" w:rsidRDefault="00A8782E" w:rsidP="002827D2">
      <w:r w:rsidRPr="00DE3514">
        <w:t>The development of a suitable staff complement will fall under the purview of the</w:t>
      </w:r>
      <w:r w:rsidR="005912A3">
        <w:t xml:space="preserve"> DMO’s</w:t>
      </w:r>
      <w:r w:rsidRPr="00DE3514">
        <w:t xml:space="preserve"> Board of Directors and </w:t>
      </w:r>
      <w:r w:rsidR="00994414">
        <w:t>its</w:t>
      </w:r>
      <w:r w:rsidR="00994414" w:rsidRPr="00DE3514">
        <w:t xml:space="preserve"> </w:t>
      </w:r>
      <w:r w:rsidRPr="00DE3514">
        <w:t>Executive Director. The recommendation is to strategically phase</w:t>
      </w:r>
      <w:r w:rsidR="00994414">
        <w:t>-</w:t>
      </w:r>
      <w:r w:rsidRPr="00DE3514">
        <w:t>in staffing, prioritizing financial sustainability and emphasizing deliverables for the two communities. In essence, bringing staff onboard should align with revenue generation that matches the anticipated costs associated with hiring personnel.</w:t>
      </w:r>
      <w:r w:rsidR="002827D2">
        <w:t xml:space="preserve"> </w:t>
      </w:r>
      <w:r w:rsidR="002827D2" w:rsidRPr="00DE3514">
        <w:t xml:space="preserve">Effective staffing of local DMOs requires individuals well-versed in diverse areas such as marketing, sales, accounting, business liaison, and dedicated product development. </w:t>
      </w:r>
    </w:p>
    <w:p w14:paraId="342EE819" w14:textId="77777777" w:rsidR="002827D2" w:rsidRPr="00DE3514" w:rsidRDefault="002827D2" w:rsidP="002827D2">
      <w:pPr>
        <w:pStyle w:val="NoSpacing"/>
        <w:rPr>
          <w:b/>
          <w:bCs/>
        </w:rPr>
      </w:pPr>
    </w:p>
    <w:p w14:paraId="717F237F" w14:textId="102C91C0" w:rsidR="002827D2" w:rsidRDefault="002827D2" w:rsidP="002827D2">
      <w:pPr>
        <w:pStyle w:val="NoSpacing"/>
        <w:rPr>
          <w:b/>
          <w:bCs/>
        </w:rPr>
      </w:pPr>
      <w:r w:rsidRPr="00DE3514">
        <w:t xml:space="preserve">Moreover, considering that 2024 is envisioned as a "transitional year" for the DMO, the incorporation of permanent staff is not anticipated until 2025. This deliberate timeline allows both the transitional Board of Directors and the elected Board of Directors ample </w:t>
      </w:r>
      <w:r w:rsidRPr="00DE3514">
        <w:lastRenderedPageBreak/>
        <w:t xml:space="preserve">time to establish the foundational elements. To optimize cost efficiency for the DMO in Year 1, staff from the City of St. Catharines and Lincoln </w:t>
      </w:r>
      <w:r>
        <w:t xml:space="preserve">will </w:t>
      </w:r>
      <w:r w:rsidRPr="00DE3514">
        <w:t xml:space="preserve">share overall administration of day-to-day DMO operations, until such time the organization is financially secure to hire a full-time, permanent Executive Director. </w:t>
      </w:r>
    </w:p>
    <w:p w14:paraId="33F050AD" w14:textId="77777777" w:rsidR="00A8782E" w:rsidRPr="00264724" w:rsidRDefault="00A8782E" w:rsidP="00264724">
      <w:pPr>
        <w:pStyle w:val="Heading2"/>
      </w:pPr>
      <w:r w:rsidRPr="00264724">
        <w:t>Charting Progress: Key Milestones and Approximate Timelines and Establishing the Board of Directors</w:t>
      </w:r>
    </w:p>
    <w:p w14:paraId="2553DBC9" w14:textId="355F3C3D" w:rsidR="00A8782E" w:rsidRPr="00DE3514" w:rsidRDefault="00A8782E" w:rsidP="00A8782E">
      <w:r w:rsidRPr="00DE3514">
        <w:t xml:space="preserve">The appointment of a Board of Directors is a critical step in establishing a DMO, guaranteeing crucial governance, marketing, and tourism proficiency right from the outset. This step ensures the early implementation of best practices and facilitates effective stakeholder engagement. The appointment of </w:t>
      </w:r>
      <w:r w:rsidR="00A90412">
        <w:t>a</w:t>
      </w:r>
      <w:r w:rsidRPr="00DE3514">
        <w:t xml:space="preserve"> </w:t>
      </w:r>
      <w:r w:rsidR="00A90412">
        <w:t>B</w:t>
      </w:r>
      <w:r w:rsidRPr="00DE3514">
        <w:t xml:space="preserve">oard </w:t>
      </w:r>
      <w:r w:rsidR="00A90412">
        <w:t xml:space="preserve">of Directors </w:t>
      </w:r>
      <w:r w:rsidRPr="00DE3514">
        <w:t xml:space="preserve">will take place in </w:t>
      </w:r>
      <w:r w:rsidR="005912A3">
        <w:t>Q3</w:t>
      </w:r>
      <w:r w:rsidR="005912A3" w:rsidRPr="00DE3514">
        <w:t xml:space="preserve"> </w:t>
      </w:r>
      <w:r w:rsidRPr="00DE3514">
        <w:t>2024.</w:t>
      </w:r>
    </w:p>
    <w:p w14:paraId="1D2366D1" w14:textId="77777777" w:rsidR="00A8782E" w:rsidRPr="00DE3514" w:rsidRDefault="00A8782E" w:rsidP="00A8782E"/>
    <w:p w14:paraId="722C2DA0" w14:textId="4AA869A1" w:rsidR="00A8782E" w:rsidRPr="00DE3514" w:rsidRDefault="00A8782E" w:rsidP="00A8782E">
      <w:r w:rsidRPr="00DE3514">
        <w:t>Objectives of the Board of Directors:</w:t>
      </w:r>
    </w:p>
    <w:p w14:paraId="23DF3AD4"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Define the DMO's funding model and secure initial financial commitments;</w:t>
      </w:r>
    </w:p>
    <w:p w14:paraId="45E0997A"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Oversee the hiring of key personnel, including a CEO or Executive Director;</w:t>
      </w:r>
    </w:p>
    <w:p w14:paraId="546CBB94"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Develop a preliminary marketing and branding strategy;</w:t>
      </w:r>
    </w:p>
    <w:p w14:paraId="6A6509EF"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Establish an organizational structure, including a board of directors and advisory committees; and</w:t>
      </w:r>
    </w:p>
    <w:p w14:paraId="413B089D"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Ensure transparency and community involvement in decision-making.</w:t>
      </w:r>
    </w:p>
    <w:p w14:paraId="10C6535E" w14:textId="77777777" w:rsidR="00A8782E" w:rsidRPr="00DE3514" w:rsidRDefault="00A8782E" w:rsidP="00A8782E"/>
    <w:p w14:paraId="2378F8F1" w14:textId="142B25FE" w:rsidR="00A8782E" w:rsidRDefault="00A8782E" w:rsidP="00A8782E">
      <w:r w:rsidRPr="00DE3514">
        <w:t xml:space="preserve">To ensure a smooth and effective transition, oversight of the new DMO will </w:t>
      </w:r>
      <w:r w:rsidR="00A90412">
        <w:t>begin by leveraging</w:t>
      </w:r>
      <w:r w:rsidRPr="00DE3514">
        <w:t xml:space="preserve"> with existing municipal </w:t>
      </w:r>
      <w:r w:rsidR="00A90412">
        <w:t xml:space="preserve">tourism </w:t>
      </w:r>
      <w:r w:rsidRPr="00DE3514">
        <w:t>staff</w:t>
      </w:r>
      <w:r w:rsidR="00A90412">
        <w:t xml:space="preserve"> who possess valuable destination knowledge from</w:t>
      </w:r>
      <w:r w:rsidRPr="00DE3514">
        <w:t xml:space="preserve"> </w:t>
      </w:r>
      <w:r w:rsidR="00A90412">
        <w:t xml:space="preserve">St. Catharines and Lincoln </w:t>
      </w:r>
      <w:r w:rsidRPr="00DE3514">
        <w:t>in the interim.</w:t>
      </w:r>
      <w:r w:rsidR="00A90412">
        <w:t xml:space="preserve"> This</w:t>
      </w:r>
      <w:r w:rsidRPr="00DE3514">
        <w:t xml:space="preserve"> will ensure continuity and efficiency during this initial phase.</w:t>
      </w:r>
    </w:p>
    <w:p w14:paraId="5155D491" w14:textId="77777777" w:rsidR="00A90412" w:rsidRDefault="00A90412" w:rsidP="00A8782E"/>
    <w:p w14:paraId="0041DE1A" w14:textId="0480E495" w:rsidR="00A90412" w:rsidRPr="00DE3514" w:rsidRDefault="00A90412" w:rsidP="00A8782E">
      <w:r>
        <w:t>Some of the key milestones for the joint-DMO over the next 12-18 months will include:</w:t>
      </w:r>
    </w:p>
    <w:p w14:paraId="72F30D70" w14:textId="77777777" w:rsidR="00A8782E" w:rsidRPr="00DE3514" w:rsidRDefault="00A8782E" w:rsidP="00A8782E"/>
    <w:p w14:paraId="029E835C" w14:textId="77777777" w:rsidR="00A8782E" w:rsidRPr="00F05163" w:rsidRDefault="00A8782E" w:rsidP="00A8782E">
      <w:pPr>
        <w:rPr>
          <w:b/>
          <w:bCs/>
        </w:rPr>
      </w:pPr>
      <w:r w:rsidRPr="00F05163">
        <w:rPr>
          <w:b/>
          <w:bCs/>
        </w:rPr>
        <w:t xml:space="preserve">Pre-Launch Preparation (Q2 2024): </w:t>
      </w:r>
    </w:p>
    <w:p w14:paraId="16221B9E" w14:textId="77777777" w:rsidR="00A8782E" w:rsidRPr="00DE3514" w:rsidRDefault="00A8782E" w:rsidP="00A8782E">
      <w:r w:rsidRPr="00DE3514">
        <w:t>Legal and Governance Framework:</w:t>
      </w:r>
    </w:p>
    <w:p w14:paraId="358A42E9" w14:textId="77777777" w:rsidR="00A8782E" w:rsidRPr="00DE3514" w:rsidRDefault="00A8782E" w:rsidP="00A90412">
      <w:pPr>
        <w:pStyle w:val="ListParagraph"/>
        <w:numPr>
          <w:ilvl w:val="0"/>
          <w:numId w:val="15"/>
        </w:numPr>
      </w:pPr>
      <w:r w:rsidRPr="00DE3514">
        <w:t>Establish a legal framework for the DMO, including its constitution, bylaws, and organizational structure.</w:t>
      </w:r>
    </w:p>
    <w:p w14:paraId="1435AC34" w14:textId="77777777" w:rsidR="00A8782E" w:rsidRPr="00DE3514" w:rsidRDefault="00A8782E" w:rsidP="00A8782E"/>
    <w:p w14:paraId="6A1C0C46" w14:textId="77777777" w:rsidR="00A8782E" w:rsidRPr="00DE3514" w:rsidRDefault="00A8782E" w:rsidP="00A8782E">
      <w:r w:rsidRPr="00DE3514">
        <w:t>Funding Model:</w:t>
      </w:r>
    </w:p>
    <w:p w14:paraId="510FBAE9"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Develop a sustainable funding model for the DMO, considering a mix of public and private sources.</w:t>
      </w:r>
    </w:p>
    <w:p w14:paraId="6382628C"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Secure initial funding commitments from stakeholders.</w:t>
      </w:r>
    </w:p>
    <w:p w14:paraId="1C0B6FE6" w14:textId="77777777" w:rsidR="00A8782E" w:rsidRPr="00DE3514" w:rsidRDefault="00A8782E" w:rsidP="00A8782E"/>
    <w:p w14:paraId="7DD098A0" w14:textId="77777777" w:rsidR="00A8782E" w:rsidRPr="00F05163" w:rsidRDefault="00A8782E" w:rsidP="00A8782E">
      <w:pPr>
        <w:rPr>
          <w:b/>
          <w:bCs/>
        </w:rPr>
      </w:pPr>
      <w:r w:rsidRPr="00F05163">
        <w:rPr>
          <w:b/>
          <w:bCs/>
        </w:rPr>
        <w:t xml:space="preserve">Organizational Development (Q2 2024): </w:t>
      </w:r>
    </w:p>
    <w:p w14:paraId="467C3CAB" w14:textId="77777777" w:rsidR="00A8782E" w:rsidRPr="00DE3514" w:rsidRDefault="00A8782E" w:rsidP="00A8782E">
      <w:r w:rsidRPr="00DE3514">
        <w:t>Governance and Advisory Structure:</w:t>
      </w:r>
    </w:p>
    <w:p w14:paraId="2730406B" w14:textId="77777777" w:rsidR="00A8782E" w:rsidRPr="00DE3514" w:rsidRDefault="00A8782E" w:rsidP="00A90412">
      <w:pPr>
        <w:pStyle w:val="ListParagraph"/>
        <w:numPr>
          <w:ilvl w:val="0"/>
          <w:numId w:val="16"/>
        </w:numPr>
      </w:pPr>
      <w:r w:rsidRPr="00DE3514">
        <w:t>Define the roles and responsibilities of the board of directors, including subcommittees.</w:t>
      </w:r>
    </w:p>
    <w:p w14:paraId="0124099D" w14:textId="77777777" w:rsidR="00A8782E" w:rsidRPr="00DE3514" w:rsidRDefault="00A8782E" w:rsidP="00A8782E"/>
    <w:p w14:paraId="5E917D1D" w14:textId="77777777" w:rsidR="00A8782E" w:rsidRPr="00F05163" w:rsidRDefault="00A8782E" w:rsidP="00A8782E">
      <w:pPr>
        <w:rPr>
          <w:b/>
          <w:bCs/>
        </w:rPr>
      </w:pPr>
      <w:r w:rsidRPr="00F05163">
        <w:rPr>
          <w:b/>
          <w:bCs/>
        </w:rPr>
        <w:t xml:space="preserve">Destination Marketing (Q2 2024) </w:t>
      </w:r>
    </w:p>
    <w:p w14:paraId="0E799A68" w14:textId="77777777" w:rsidR="00A8782E" w:rsidRPr="00DE3514" w:rsidRDefault="00A8782E" w:rsidP="00A8782E">
      <w:r w:rsidRPr="00DE3514">
        <w:t>Early Marketing Campaigns: continuation of current activities</w:t>
      </w:r>
    </w:p>
    <w:p w14:paraId="6A2530B1" w14:textId="77777777" w:rsidR="00A8782E" w:rsidRPr="00DE3514" w:rsidRDefault="00A8782E" w:rsidP="00A8782E">
      <w:pPr>
        <w:numPr>
          <w:ilvl w:val="0"/>
          <w:numId w:val="5"/>
        </w:numPr>
        <w:contextualSpacing/>
        <w:rPr>
          <w:rFonts w:eastAsiaTheme="minorHAnsi" w:cstheme="minorBidi"/>
          <w:szCs w:val="22"/>
          <w:lang w:val="en-CA"/>
        </w:rPr>
      </w:pPr>
      <w:r w:rsidRPr="00DE3514">
        <w:rPr>
          <w:rFonts w:eastAsiaTheme="minorHAnsi" w:cstheme="minorBidi"/>
          <w:szCs w:val="22"/>
          <w:lang w:val="en-CA"/>
        </w:rPr>
        <w:lastRenderedPageBreak/>
        <w:t>Launch initial marketing campaigns to build brand awareness and encourage early engagement.</w:t>
      </w:r>
    </w:p>
    <w:p w14:paraId="2FC9D6E2" w14:textId="77777777" w:rsidR="00A8782E" w:rsidRPr="00DE3514" w:rsidRDefault="00A8782E" w:rsidP="00A8782E">
      <w:pPr>
        <w:numPr>
          <w:ilvl w:val="0"/>
          <w:numId w:val="5"/>
        </w:numPr>
        <w:contextualSpacing/>
        <w:rPr>
          <w:rFonts w:eastAsiaTheme="minorHAnsi" w:cstheme="minorBidi"/>
          <w:szCs w:val="22"/>
          <w:lang w:val="en-CA"/>
        </w:rPr>
      </w:pPr>
      <w:r w:rsidRPr="00DE3514">
        <w:rPr>
          <w:rFonts w:eastAsiaTheme="minorHAnsi" w:cstheme="minorBidi"/>
          <w:szCs w:val="22"/>
          <w:lang w:val="en-CA"/>
        </w:rPr>
        <w:t>Offer promotional packages and incentives for visitors to visit the destination.</w:t>
      </w:r>
    </w:p>
    <w:p w14:paraId="1D90C74D" w14:textId="77777777" w:rsidR="00A8782E" w:rsidRPr="00DE3514" w:rsidRDefault="00A8782E" w:rsidP="00A8782E"/>
    <w:p w14:paraId="563A9EA0" w14:textId="77777777" w:rsidR="00A8782E" w:rsidRPr="00F05163" w:rsidRDefault="00A8782E" w:rsidP="00A8782E">
      <w:pPr>
        <w:rPr>
          <w:b/>
          <w:bCs/>
        </w:rPr>
      </w:pPr>
      <w:r w:rsidRPr="00F05163">
        <w:rPr>
          <w:b/>
          <w:bCs/>
        </w:rPr>
        <w:t xml:space="preserve">Marketing &amp; Communications Strategy (Q3 2024): </w:t>
      </w:r>
    </w:p>
    <w:p w14:paraId="21E44F2C" w14:textId="77777777" w:rsidR="00A8782E" w:rsidRPr="00A90412" w:rsidRDefault="00A8782E" w:rsidP="00A8782E">
      <w:pPr>
        <w:rPr>
          <w:i/>
          <w:iCs/>
        </w:rPr>
      </w:pPr>
      <w:r w:rsidRPr="00A90412">
        <w:rPr>
          <w:i/>
          <w:iCs/>
        </w:rPr>
        <w:t>DMO Communications:</w:t>
      </w:r>
    </w:p>
    <w:p w14:paraId="4EBE05CD" w14:textId="77777777" w:rsidR="00A8782E" w:rsidRPr="00DE3514" w:rsidRDefault="00A8782E" w:rsidP="00A90412">
      <w:pPr>
        <w:pStyle w:val="ListParagraph"/>
        <w:numPr>
          <w:ilvl w:val="0"/>
          <w:numId w:val="17"/>
        </w:numPr>
      </w:pPr>
      <w:r w:rsidRPr="00DE3514">
        <w:t>Develop a communications strategy for the DMO, that reflects the unique messaging for both communities.</w:t>
      </w:r>
    </w:p>
    <w:p w14:paraId="6AF179DD" w14:textId="77777777" w:rsidR="00A8782E" w:rsidRPr="00DE3514" w:rsidRDefault="00A8782E" w:rsidP="00A8782E"/>
    <w:p w14:paraId="4CDCFECF" w14:textId="77777777" w:rsidR="00A8782E" w:rsidRPr="00F05163" w:rsidRDefault="00A8782E" w:rsidP="00A8782E">
      <w:pPr>
        <w:rPr>
          <w:b/>
          <w:bCs/>
        </w:rPr>
      </w:pPr>
      <w:r w:rsidRPr="00F05163">
        <w:rPr>
          <w:b/>
          <w:bCs/>
        </w:rPr>
        <w:t>Marketing Plan:</w:t>
      </w:r>
    </w:p>
    <w:p w14:paraId="552817DA"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Develop a comprehensive marketing strategy and annual plan. Begin content creation, including website development, promotional materials, and social media content plans.</w:t>
      </w:r>
    </w:p>
    <w:p w14:paraId="7E27D910"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Identify key target markets and segments for marketing campaigns.</w:t>
      </w:r>
    </w:p>
    <w:p w14:paraId="59BF36F8" w14:textId="77777777" w:rsidR="00A8782E" w:rsidRPr="00DE3514" w:rsidRDefault="00A8782E" w:rsidP="00A8782E"/>
    <w:p w14:paraId="17ACA130" w14:textId="77777777" w:rsidR="00A8782E" w:rsidRPr="00F05163" w:rsidRDefault="00A8782E" w:rsidP="00A8782E">
      <w:pPr>
        <w:rPr>
          <w:b/>
          <w:bCs/>
        </w:rPr>
      </w:pPr>
      <w:r w:rsidRPr="00F05163">
        <w:rPr>
          <w:b/>
          <w:bCs/>
        </w:rPr>
        <w:t>Launch and Initial Promotion (Q4 2024):</w:t>
      </w:r>
    </w:p>
    <w:p w14:paraId="54B060CA" w14:textId="77777777" w:rsidR="00A8782E" w:rsidRPr="00DE3514" w:rsidRDefault="00A8782E" w:rsidP="00A8782E">
      <w:r w:rsidRPr="00DE3514">
        <w:t xml:space="preserve"> DMO Launch Event:</w:t>
      </w:r>
    </w:p>
    <w:p w14:paraId="0D7E019F"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Organize a joint launch event.</w:t>
      </w:r>
    </w:p>
    <w:p w14:paraId="3610FB3E" w14:textId="77777777" w:rsidR="00A8782E" w:rsidRPr="00DE3514" w:rsidRDefault="00A8782E" w:rsidP="00A8782E">
      <w:pPr>
        <w:numPr>
          <w:ilvl w:val="0"/>
          <w:numId w:val="4"/>
        </w:numPr>
        <w:contextualSpacing/>
        <w:rPr>
          <w:rFonts w:eastAsiaTheme="minorHAnsi" w:cstheme="minorBidi"/>
          <w:szCs w:val="22"/>
          <w:lang w:val="en-CA"/>
        </w:rPr>
      </w:pPr>
      <w:r w:rsidRPr="00DE3514">
        <w:rPr>
          <w:rFonts w:eastAsiaTheme="minorHAnsi" w:cstheme="minorBidi"/>
          <w:szCs w:val="22"/>
          <w:lang w:val="en-CA"/>
        </w:rPr>
        <w:t>Invite local community members, stakeholders, and media to introduce the DMO.</w:t>
      </w:r>
    </w:p>
    <w:p w14:paraId="44834221" w14:textId="77777777" w:rsidR="00A8782E" w:rsidRPr="00DE3514" w:rsidRDefault="00A8782E" w:rsidP="00A8782E">
      <w:bookmarkStart w:id="1" w:name="_Hlk162339742"/>
    </w:p>
    <w:bookmarkEnd w:id="1"/>
    <w:p w14:paraId="7A8CC633" w14:textId="77777777" w:rsidR="00A8782E" w:rsidRPr="00F05163" w:rsidRDefault="00A8782E" w:rsidP="00A8782E">
      <w:pPr>
        <w:autoSpaceDE w:val="0"/>
        <w:autoSpaceDN w:val="0"/>
        <w:adjustRightInd w:val="0"/>
        <w:rPr>
          <w:rFonts w:eastAsiaTheme="minorHAnsi" w:cs="Arial"/>
          <w:b/>
          <w:bCs/>
          <w:color w:val="000000"/>
          <w:lang w:val="en-CA" w:eastAsia="en-CA"/>
        </w:rPr>
      </w:pPr>
      <w:r w:rsidRPr="00F05163">
        <w:rPr>
          <w:rFonts w:eastAsiaTheme="minorHAnsi" w:cs="Arial"/>
          <w:b/>
          <w:bCs/>
          <w:color w:val="000000"/>
          <w:lang w:val="en-CA" w:eastAsia="en-CA"/>
        </w:rPr>
        <w:t xml:space="preserve">Annual General Meeting (Q4 2024): </w:t>
      </w:r>
    </w:p>
    <w:p w14:paraId="059C870B" w14:textId="656131D2" w:rsidR="00A8782E" w:rsidRPr="00DE3514" w:rsidRDefault="00A8782E" w:rsidP="00A8782E">
      <w:pPr>
        <w:autoSpaceDE w:val="0"/>
        <w:autoSpaceDN w:val="0"/>
        <w:adjustRightInd w:val="0"/>
        <w:rPr>
          <w:rFonts w:eastAsiaTheme="minorHAnsi" w:cs="Arial"/>
          <w:color w:val="000000"/>
          <w:lang w:val="en-CA" w:eastAsia="en-CA"/>
        </w:rPr>
      </w:pPr>
      <w:r w:rsidRPr="00DE3514">
        <w:rPr>
          <w:rFonts w:eastAsiaTheme="minorHAnsi" w:cs="Arial"/>
          <w:color w:val="000000"/>
          <w:lang w:val="en-CA" w:eastAsia="en-CA"/>
        </w:rPr>
        <w:t xml:space="preserve">The inaugural Annual General Meeting (AGM) of the DMO in the fall of 2024 marks a pivotal moment in the DMO's establishment </w:t>
      </w:r>
      <w:r w:rsidR="00A90412">
        <w:rPr>
          <w:rFonts w:eastAsiaTheme="minorHAnsi" w:cs="Arial"/>
          <w:color w:val="000000"/>
          <w:lang w:val="en-CA" w:eastAsia="en-CA"/>
        </w:rPr>
        <w:t>at which members</w:t>
      </w:r>
      <w:r w:rsidRPr="00DE3514">
        <w:rPr>
          <w:rFonts w:eastAsiaTheme="minorHAnsi" w:cs="Arial"/>
          <w:color w:val="000000"/>
          <w:lang w:val="en-CA" w:eastAsia="en-CA"/>
        </w:rPr>
        <w:t xml:space="preserve"> will elect an industry-led Board of Directors. </w:t>
      </w:r>
    </w:p>
    <w:p w14:paraId="60F575DA" w14:textId="77777777" w:rsidR="00A8782E" w:rsidRPr="00DE3514" w:rsidRDefault="00A8782E" w:rsidP="00A8782E">
      <w:pPr>
        <w:autoSpaceDE w:val="0"/>
        <w:autoSpaceDN w:val="0"/>
        <w:adjustRightInd w:val="0"/>
        <w:rPr>
          <w:rFonts w:eastAsiaTheme="minorHAnsi" w:cs="Arial"/>
          <w:i/>
          <w:iCs/>
          <w:color w:val="000000"/>
          <w:u w:val="single"/>
          <w:lang w:val="en-CA" w:eastAsia="en-CA"/>
        </w:rPr>
      </w:pPr>
    </w:p>
    <w:p w14:paraId="43B729A0" w14:textId="77777777" w:rsidR="00A8782E" w:rsidRPr="00F05163" w:rsidRDefault="00A8782E" w:rsidP="00A8782E">
      <w:pPr>
        <w:autoSpaceDE w:val="0"/>
        <w:autoSpaceDN w:val="0"/>
        <w:adjustRightInd w:val="0"/>
        <w:rPr>
          <w:rFonts w:eastAsiaTheme="minorHAnsi" w:cs="Arial"/>
          <w:b/>
          <w:bCs/>
          <w:color w:val="000000"/>
          <w:lang w:val="en-CA" w:eastAsia="en-CA"/>
        </w:rPr>
      </w:pPr>
      <w:r w:rsidRPr="00F05163">
        <w:rPr>
          <w:rFonts w:eastAsiaTheme="minorHAnsi" w:cs="Arial"/>
          <w:b/>
          <w:bCs/>
          <w:color w:val="000000"/>
          <w:lang w:val="en-CA" w:eastAsia="en-CA"/>
        </w:rPr>
        <w:t xml:space="preserve">Staffing (2025): </w:t>
      </w:r>
    </w:p>
    <w:p w14:paraId="64C4BB82" w14:textId="77777777" w:rsidR="00A8782E" w:rsidRDefault="00A8782E" w:rsidP="00A8782E">
      <w:pPr>
        <w:autoSpaceDE w:val="0"/>
        <w:autoSpaceDN w:val="0"/>
        <w:adjustRightInd w:val="0"/>
        <w:rPr>
          <w:rFonts w:eastAsiaTheme="minorHAnsi" w:cs="Arial"/>
          <w:color w:val="000000"/>
          <w:lang w:val="en-CA" w:eastAsia="en-CA"/>
        </w:rPr>
      </w:pPr>
      <w:r w:rsidRPr="00DE3514">
        <w:rPr>
          <w:rFonts w:eastAsiaTheme="minorHAnsi" w:cs="Arial"/>
          <w:color w:val="000000"/>
          <w:lang w:val="en-CA" w:eastAsia="en-CA"/>
        </w:rPr>
        <w:t xml:space="preserve">Recruit and hire an Executive Director with expertise in destination marketing and management. </w:t>
      </w:r>
    </w:p>
    <w:p w14:paraId="61D54F26" w14:textId="75D97DD2" w:rsidR="00A90412" w:rsidRDefault="00ED2CC1" w:rsidP="00A90412">
      <w:pPr>
        <w:pStyle w:val="Heading2"/>
        <w:rPr>
          <w:rFonts w:eastAsiaTheme="minorHAnsi"/>
          <w:lang w:eastAsia="en-CA"/>
        </w:rPr>
      </w:pPr>
      <w:r>
        <w:rPr>
          <w:rFonts w:eastAsiaTheme="minorHAnsi"/>
          <w:lang w:eastAsia="en-CA"/>
        </w:rPr>
        <w:t>Tourism St. Catharines Objectives</w:t>
      </w:r>
    </w:p>
    <w:p w14:paraId="660F4DE1" w14:textId="5385C819" w:rsidR="00ED2CC1" w:rsidRDefault="00ED2CC1" w:rsidP="00ED2CC1">
      <w:pPr>
        <w:pStyle w:val="Default"/>
      </w:pPr>
      <w:r w:rsidRPr="00264724">
        <w:t>Specifically outlined in the Operating Agreement between the City of St. Catharines and Tourism St</w:t>
      </w:r>
      <w:r w:rsidR="00E15550">
        <w:t>.</w:t>
      </w:r>
      <w:r w:rsidRPr="00264724">
        <w:t xml:space="preserve"> Catharines, approved by </w:t>
      </w:r>
      <w:r w:rsidR="00994414" w:rsidRPr="00F05163">
        <w:t>St. Catharines Council on November 7, 2022</w:t>
      </w:r>
      <w:r w:rsidRPr="00264724">
        <w:t>,</w:t>
      </w:r>
      <w:r>
        <w:t xml:space="preserve"> the “Objectives of</w:t>
      </w:r>
      <w:r w:rsidRPr="00264724">
        <w:t xml:space="preserve"> Tourism St. Catharines</w:t>
      </w:r>
      <w:r>
        <w:t xml:space="preserve"> Municipal Service Corporation…</w:t>
      </w:r>
      <w:r w:rsidRPr="00264724">
        <w:t xml:space="preserve">shall strive to fulfill the following objectives while providing tourism promotion and tourism development service to the City: </w:t>
      </w:r>
    </w:p>
    <w:p w14:paraId="742B9BA8" w14:textId="77777777" w:rsidR="00ED2CC1" w:rsidRDefault="00ED2CC1" w:rsidP="00ED2CC1">
      <w:pPr>
        <w:pStyle w:val="Default"/>
      </w:pPr>
    </w:p>
    <w:p w14:paraId="47FF83F3" w14:textId="77777777" w:rsidR="00ED2CC1" w:rsidRDefault="00ED2CC1" w:rsidP="00ED2CC1">
      <w:pPr>
        <w:pStyle w:val="Default"/>
        <w:numPr>
          <w:ilvl w:val="0"/>
          <w:numId w:val="13"/>
        </w:numPr>
        <w:ind w:left="1080"/>
      </w:pPr>
      <w:r w:rsidRPr="00264724">
        <w:t xml:space="preserve">assist in securing and executing the hosting and promotion of events that are deemed to be a regional, provincial, national and / or international draw; </w:t>
      </w:r>
    </w:p>
    <w:p w14:paraId="3075EE4D" w14:textId="77777777" w:rsidR="00ED2CC1" w:rsidRDefault="00ED2CC1" w:rsidP="00ED2CC1">
      <w:pPr>
        <w:pStyle w:val="Default"/>
        <w:ind w:left="1080"/>
      </w:pPr>
    </w:p>
    <w:p w14:paraId="3743BE77" w14:textId="77777777" w:rsidR="00ED2CC1" w:rsidRDefault="00ED2CC1" w:rsidP="00ED2CC1">
      <w:pPr>
        <w:pStyle w:val="Default"/>
        <w:numPr>
          <w:ilvl w:val="0"/>
          <w:numId w:val="13"/>
        </w:numPr>
        <w:ind w:left="1080"/>
      </w:pPr>
      <w:r w:rsidRPr="00264724">
        <w:t>support the creation of tourism product development which brings new and innovative products, experiences, and services to the market for tourists to enjoy;</w:t>
      </w:r>
    </w:p>
    <w:p w14:paraId="3CEEA170" w14:textId="77777777" w:rsidR="00ED2CC1" w:rsidRDefault="00ED2CC1" w:rsidP="00ED2CC1">
      <w:pPr>
        <w:pStyle w:val="ListParagraph"/>
        <w:numPr>
          <w:ilvl w:val="0"/>
          <w:numId w:val="0"/>
        </w:numPr>
        <w:ind w:left="720"/>
      </w:pPr>
    </w:p>
    <w:p w14:paraId="29B42719" w14:textId="77777777" w:rsidR="00ED2CC1" w:rsidRDefault="00ED2CC1" w:rsidP="00ED2CC1">
      <w:pPr>
        <w:pStyle w:val="Default"/>
        <w:numPr>
          <w:ilvl w:val="0"/>
          <w:numId w:val="13"/>
        </w:numPr>
        <w:ind w:left="1080"/>
      </w:pPr>
      <w:r w:rsidRPr="00264724">
        <w:t xml:space="preserve">develop a branding strategy and marketing plan that supports tourism sector development and capacity-building; </w:t>
      </w:r>
    </w:p>
    <w:p w14:paraId="7F4CA2A6" w14:textId="77777777" w:rsidR="00ED2CC1" w:rsidRDefault="00ED2CC1" w:rsidP="00ED2CC1">
      <w:pPr>
        <w:pStyle w:val="ListParagraph"/>
        <w:numPr>
          <w:ilvl w:val="0"/>
          <w:numId w:val="0"/>
        </w:numPr>
        <w:ind w:left="720"/>
      </w:pPr>
    </w:p>
    <w:p w14:paraId="3A08BFD4" w14:textId="77777777" w:rsidR="00ED2CC1" w:rsidRDefault="00ED2CC1" w:rsidP="00ED2CC1">
      <w:pPr>
        <w:pStyle w:val="Default"/>
        <w:numPr>
          <w:ilvl w:val="0"/>
          <w:numId w:val="13"/>
        </w:numPr>
        <w:ind w:left="1080"/>
      </w:pPr>
      <w:r w:rsidRPr="00264724">
        <w:lastRenderedPageBreak/>
        <w:t xml:space="preserve">promote and market St. Catharines as a leading destination for tourist, leisure and business travel with an emphasis on promoting overnight stays; </w:t>
      </w:r>
    </w:p>
    <w:p w14:paraId="7CB3F5DD" w14:textId="77777777" w:rsidR="00ED2CC1" w:rsidRDefault="00ED2CC1" w:rsidP="00ED2CC1">
      <w:pPr>
        <w:pStyle w:val="ListParagraph"/>
        <w:numPr>
          <w:ilvl w:val="0"/>
          <w:numId w:val="0"/>
        </w:numPr>
        <w:ind w:left="720"/>
      </w:pPr>
    </w:p>
    <w:p w14:paraId="1EEC14ED" w14:textId="77777777" w:rsidR="00ED2CC1" w:rsidRDefault="00ED2CC1" w:rsidP="00ED2CC1">
      <w:pPr>
        <w:pStyle w:val="Default"/>
        <w:numPr>
          <w:ilvl w:val="0"/>
          <w:numId w:val="13"/>
        </w:numPr>
        <w:ind w:left="1080"/>
      </w:pPr>
      <w:r w:rsidRPr="00264724">
        <w:t xml:space="preserve">collect and disseminate information, including conducting targeted market research for purposes of identifying tourism and business travel opportunities in the City; and </w:t>
      </w:r>
    </w:p>
    <w:p w14:paraId="61EB8277" w14:textId="77777777" w:rsidR="00ED2CC1" w:rsidRDefault="00ED2CC1" w:rsidP="00ED2CC1">
      <w:pPr>
        <w:pStyle w:val="ListParagraph"/>
        <w:numPr>
          <w:ilvl w:val="0"/>
          <w:numId w:val="0"/>
        </w:numPr>
        <w:ind w:left="720"/>
      </w:pPr>
    </w:p>
    <w:p w14:paraId="22F8FC2E" w14:textId="77777777" w:rsidR="00ED2CC1" w:rsidRPr="00264724" w:rsidRDefault="00ED2CC1" w:rsidP="00ED2CC1">
      <w:pPr>
        <w:pStyle w:val="Default"/>
        <w:numPr>
          <w:ilvl w:val="0"/>
          <w:numId w:val="13"/>
        </w:numPr>
        <w:ind w:left="1080"/>
      </w:pPr>
      <w:r w:rsidRPr="00264724">
        <w:t>undertake its duties using objective decision-making that is accountable and transparent, with a focus on providing City-wide benefits.</w:t>
      </w:r>
      <w:r>
        <w:t>”</w:t>
      </w:r>
      <w:r w:rsidRPr="00264724">
        <w:t xml:space="preserve"> </w:t>
      </w:r>
    </w:p>
    <w:p w14:paraId="44EF283C" w14:textId="77777777" w:rsidR="00ED2CC1" w:rsidRDefault="00ED2CC1" w:rsidP="00ED2CC1"/>
    <w:p w14:paraId="25E75021" w14:textId="4413FC82" w:rsidR="00ED2CC1" w:rsidRPr="00DE3514" w:rsidRDefault="00E15550" w:rsidP="00ED2CC1">
      <w:r>
        <w:t>Through t</w:t>
      </w:r>
      <w:r w:rsidR="00ED2CC1">
        <w:t>he funding allocation</w:t>
      </w:r>
      <w:r>
        <w:t>, approved by both the Sole Member and Board of Directors,</w:t>
      </w:r>
      <w:r w:rsidR="00ED2CC1">
        <w:t xml:space="preserve"> in conjunction with the creation and implementation of a joint-DMO between Lincoln and St. Catharines will leverage collaborative resources and satisfy these goals.</w:t>
      </w:r>
    </w:p>
    <w:p w14:paraId="46CEDEF6" w14:textId="2E29267C" w:rsidR="002231E3" w:rsidRDefault="002231E3" w:rsidP="002231E3">
      <w:pPr>
        <w:pStyle w:val="Heading1"/>
      </w:pPr>
      <w:r>
        <w:t>Financial Implications</w:t>
      </w:r>
    </w:p>
    <w:p w14:paraId="682A4D4E" w14:textId="5B636CA7" w:rsidR="00495B94" w:rsidRDefault="00495B94" w:rsidP="00495B94">
      <w:pPr>
        <w:rPr>
          <w:rFonts w:cs="Arial"/>
        </w:rPr>
      </w:pPr>
      <w:r>
        <w:rPr>
          <w:rFonts w:cs="Arial"/>
        </w:rPr>
        <w:t>The Sole Member is required to ratify the budget already approved by the Board of Directors. As outlined in this report and in Appendix 1, a budget of $262,553 (60% of the Municipal Accommodation Tax collected by the City of St. Catharines) will be transferred to Tourism St. Catharines and serv</w:t>
      </w:r>
      <w:r w:rsidR="00203A93">
        <w:rPr>
          <w:rFonts w:cs="Arial"/>
        </w:rPr>
        <w:t>e</w:t>
      </w:r>
      <w:r>
        <w:rPr>
          <w:rFonts w:cs="Arial"/>
        </w:rPr>
        <w:t xml:space="preserve"> as the sole source for the operating budget through 2024. </w:t>
      </w:r>
    </w:p>
    <w:p w14:paraId="16FCDB7C" w14:textId="77777777" w:rsidR="00495B94" w:rsidRDefault="00495B94" w:rsidP="00495B94">
      <w:pPr>
        <w:rPr>
          <w:rFonts w:cs="Arial"/>
        </w:rPr>
      </w:pPr>
    </w:p>
    <w:tbl>
      <w:tblPr>
        <w:tblW w:w="9077" w:type="dxa"/>
        <w:tblLook w:val="04A0" w:firstRow="1" w:lastRow="0" w:firstColumn="1" w:lastColumn="0" w:noHBand="0" w:noVBand="1"/>
      </w:tblPr>
      <w:tblGrid>
        <w:gridCol w:w="6437"/>
        <w:gridCol w:w="2640"/>
      </w:tblGrid>
      <w:tr w:rsidR="00495B94" w:rsidRPr="00DE3514" w14:paraId="27DB8F37" w14:textId="77777777" w:rsidTr="00067CF9">
        <w:trPr>
          <w:trHeight w:val="401"/>
        </w:trPr>
        <w:tc>
          <w:tcPr>
            <w:tcW w:w="6437" w:type="dxa"/>
            <w:tcBorders>
              <w:top w:val="single" w:sz="4" w:space="0" w:color="auto"/>
              <w:left w:val="single" w:sz="4" w:space="0" w:color="auto"/>
              <w:bottom w:val="single" w:sz="4" w:space="0" w:color="auto"/>
              <w:right w:val="single" w:sz="4" w:space="0" w:color="auto"/>
            </w:tcBorders>
            <w:shd w:val="clear" w:color="000000" w:fill="DBE1D2"/>
            <w:noWrap/>
            <w:vAlign w:val="bottom"/>
            <w:hideMark/>
          </w:tcPr>
          <w:p w14:paraId="02A5482D" w14:textId="77777777" w:rsidR="00495B94" w:rsidRPr="00DE3514" w:rsidRDefault="00495B94" w:rsidP="00067CF9">
            <w:pPr>
              <w:jc w:val="center"/>
              <w:rPr>
                <w:rFonts w:cs="Arial"/>
                <w:lang w:val="en-CA" w:eastAsia="en-CA"/>
              </w:rPr>
            </w:pPr>
            <w:r w:rsidRPr="00DE3514">
              <w:rPr>
                <w:rFonts w:cs="Arial"/>
                <w:lang w:val="en-CA" w:eastAsia="en-CA"/>
              </w:rPr>
              <w:t>2024 Budget $262,553 *</w:t>
            </w:r>
          </w:p>
        </w:tc>
        <w:tc>
          <w:tcPr>
            <w:tcW w:w="2640" w:type="dxa"/>
            <w:tcBorders>
              <w:top w:val="single" w:sz="4" w:space="0" w:color="auto"/>
              <w:left w:val="nil"/>
              <w:bottom w:val="single" w:sz="4" w:space="0" w:color="auto"/>
              <w:right w:val="single" w:sz="4" w:space="0" w:color="auto"/>
            </w:tcBorders>
            <w:shd w:val="clear" w:color="000000" w:fill="F5E4A9"/>
            <w:noWrap/>
            <w:vAlign w:val="bottom"/>
            <w:hideMark/>
          </w:tcPr>
          <w:p w14:paraId="19CEA6A4" w14:textId="77777777" w:rsidR="00495B94" w:rsidRPr="00DE3514" w:rsidRDefault="00495B94" w:rsidP="00067CF9">
            <w:pPr>
              <w:jc w:val="center"/>
              <w:rPr>
                <w:rFonts w:cs="Arial"/>
                <w:lang w:val="en-CA" w:eastAsia="en-CA"/>
              </w:rPr>
            </w:pPr>
            <w:r w:rsidRPr="00DE3514">
              <w:rPr>
                <w:rFonts w:cs="Arial"/>
                <w:lang w:val="en-CA" w:eastAsia="en-CA"/>
              </w:rPr>
              <w:t>Allocation</w:t>
            </w:r>
          </w:p>
        </w:tc>
      </w:tr>
      <w:tr w:rsidR="00495B94" w:rsidRPr="00DE3514" w14:paraId="69A4A17D" w14:textId="77777777" w:rsidTr="00067CF9">
        <w:trPr>
          <w:trHeight w:val="401"/>
        </w:trPr>
        <w:tc>
          <w:tcPr>
            <w:tcW w:w="6437" w:type="dxa"/>
            <w:tcBorders>
              <w:top w:val="nil"/>
              <w:left w:val="single" w:sz="4" w:space="0" w:color="auto"/>
              <w:bottom w:val="single" w:sz="4" w:space="0" w:color="auto"/>
              <w:right w:val="single" w:sz="4" w:space="0" w:color="auto"/>
            </w:tcBorders>
            <w:shd w:val="clear" w:color="000000" w:fill="BECA95"/>
            <w:noWrap/>
            <w:vAlign w:val="bottom"/>
            <w:hideMark/>
          </w:tcPr>
          <w:p w14:paraId="2D11ECDA" w14:textId="77777777" w:rsidR="00495B94" w:rsidRPr="00DE3514" w:rsidRDefault="00495B94" w:rsidP="00067CF9">
            <w:pPr>
              <w:rPr>
                <w:rFonts w:cs="Arial"/>
                <w:lang w:val="en-CA" w:eastAsia="en-CA"/>
              </w:rPr>
            </w:pPr>
            <w:r w:rsidRPr="00DE3514">
              <w:rPr>
                <w:rFonts w:cs="Arial"/>
                <w:lang w:val="en-CA" w:eastAsia="en-CA"/>
              </w:rPr>
              <w:t>Investment in a Joint Destination Marketing Organization**</w:t>
            </w:r>
          </w:p>
        </w:tc>
        <w:tc>
          <w:tcPr>
            <w:tcW w:w="2640" w:type="dxa"/>
            <w:tcBorders>
              <w:top w:val="nil"/>
              <w:left w:val="nil"/>
              <w:bottom w:val="single" w:sz="4" w:space="0" w:color="auto"/>
              <w:right w:val="single" w:sz="4" w:space="0" w:color="auto"/>
            </w:tcBorders>
            <w:shd w:val="clear" w:color="000000" w:fill="FCEF58"/>
            <w:noWrap/>
            <w:vAlign w:val="bottom"/>
            <w:hideMark/>
          </w:tcPr>
          <w:p w14:paraId="23B81FB1" w14:textId="104C26C7" w:rsidR="00495B94" w:rsidRPr="00DE3514" w:rsidRDefault="00495B94" w:rsidP="00067CF9">
            <w:pPr>
              <w:jc w:val="right"/>
              <w:rPr>
                <w:rFonts w:cs="Arial"/>
                <w:lang w:val="en-CA" w:eastAsia="en-CA"/>
              </w:rPr>
            </w:pPr>
            <w:r w:rsidRPr="00DE3514">
              <w:rPr>
                <w:rFonts w:cs="Arial"/>
                <w:lang w:val="en-CA" w:eastAsia="en-CA"/>
              </w:rPr>
              <w:t>$150,000</w:t>
            </w:r>
          </w:p>
        </w:tc>
      </w:tr>
      <w:tr w:rsidR="00495B94" w:rsidRPr="00DE3514" w14:paraId="63F5A6EA" w14:textId="77777777" w:rsidTr="00067CF9">
        <w:trPr>
          <w:trHeight w:val="401"/>
        </w:trPr>
        <w:tc>
          <w:tcPr>
            <w:tcW w:w="6437" w:type="dxa"/>
            <w:tcBorders>
              <w:top w:val="nil"/>
              <w:left w:val="single" w:sz="4" w:space="0" w:color="auto"/>
              <w:bottom w:val="single" w:sz="4" w:space="0" w:color="auto"/>
              <w:right w:val="single" w:sz="4" w:space="0" w:color="auto"/>
            </w:tcBorders>
            <w:shd w:val="clear" w:color="000000" w:fill="BECA95"/>
            <w:noWrap/>
            <w:vAlign w:val="bottom"/>
            <w:hideMark/>
          </w:tcPr>
          <w:p w14:paraId="6BD43098" w14:textId="77777777" w:rsidR="00495B94" w:rsidRPr="00DE3514" w:rsidRDefault="00495B94" w:rsidP="00067CF9">
            <w:pPr>
              <w:rPr>
                <w:rFonts w:cs="Arial"/>
                <w:lang w:val="en-CA" w:eastAsia="en-CA"/>
              </w:rPr>
            </w:pPr>
            <w:r w:rsidRPr="00DE3514">
              <w:rPr>
                <w:rFonts w:cs="Arial"/>
                <w:lang w:val="en-CA" w:eastAsia="en-CA"/>
              </w:rPr>
              <w:t>Tourism Development (supports activations specific to STC)</w:t>
            </w:r>
          </w:p>
        </w:tc>
        <w:tc>
          <w:tcPr>
            <w:tcW w:w="2640" w:type="dxa"/>
            <w:tcBorders>
              <w:top w:val="nil"/>
              <w:left w:val="nil"/>
              <w:bottom w:val="single" w:sz="4" w:space="0" w:color="auto"/>
              <w:right w:val="single" w:sz="4" w:space="0" w:color="auto"/>
            </w:tcBorders>
            <w:shd w:val="clear" w:color="000000" w:fill="FCEF58"/>
            <w:noWrap/>
            <w:vAlign w:val="bottom"/>
            <w:hideMark/>
          </w:tcPr>
          <w:p w14:paraId="46591E8B" w14:textId="5478472E" w:rsidR="00495B94" w:rsidRPr="00DE3514" w:rsidRDefault="00495B94" w:rsidP="00067CF9">
            <w:pPr>
              <w:jc w:val="right"/>
              <w:rPr>
                <w:rFonts w:cs="Arial"/>
                <w:lang w:val="en-CA" w:eastAsia="en-CA"/>
              </w:rPr>
            </w:pPr>
            <w:r w:rsidRPr="00DE3514">
              <w:rPr>
                <w:rFonts w:cs="Arial"/>
                <w:lang w:val="en-CA" w:eastAsia="en-CA"/>
              </w:rPr>
              <w:t>$35,000</w:t>
            </w:r>
          </w:p>
        </w:tc>
      </w:tr>
      <w:tr w:rsidR="00495B94" w:rsidRPr="00DE3514" w14:paraId="22AC0391" w14:textId="77777777" w:rsidTr="00067CF9">
        <w:trPr>
          <w:trHeight w:val="401"/>
        </w:trPr>
        <w:tc>
          <w:tcPr>
            <w:tcW w:w="6437" w:type="dxa"/>
            <w:tcBorders>
              <w:top w:val="nil"/>
              <w:left w:val="single" w:sz="4" w:space="0" w:color="auto"/>
              <w:bottom w:val="single" w:sz="4" w:space="0" w:color="auto"/>
              <w:right w:val="single" w:sz="4" w:space="0" w:color="auto"/>
            </w:tcBorders>
            <w:shd w:val="clear" w:color="000000" w:fill="BECA95"/>
            <w:noWrap/>
            <w:vAlign w:val="bottom"/>
            <w:hideMark/>
          </w:tcPr>
          <w:p w14:paraId="621158D7" w14:textId="77777777" w:rsidR="00495B94" w:rsidRPr="00DE3514" w:rsidRDefault="00495B94" w:rsidP="00067CF9">
            <w:pPr>
              <w:rPr>
                <w:rFonts w:cs="Arial"/>
                <w:lang w:val="en-CA" w:eastAsia="en-CA"/>
              </w:rPr>
            </w:pPr>
            <w:r w:rsidRPr="00DE3514">
              <w:rPr>
                <w:rFonts w:cs="Arial"/>
                <w:lang w:val="en-CA" w:eastAsia="en-CA"/>
              </w:rPr>
              <w:t>Amateur Youth Sport Tourism Grant</w:t>
            </w:r>
          </w:p>
        </w:tc>
        <w:tc>
          <w:tcPr>
            <w:tcW w:w="2640" w:type="dxa"/>
            <w:tcBorders>
              <w:top w:val="nil"/>
              <w:left w:val="nil"/>
              <w:bottom w:val="single" w:sz="4" w:space="0" w:color="auto"/>
              <w:right w:val="single" w:sz="4" w:space="0" w:color="auto"/>
            </w:tcBorders>
            <w:shd w:val="clear" w:color="000000" w:fill="FCEF58"/>
            <w:noWrap/>
            <w:vAlign w:val="bottom"/>
            <w:hideMark/>
          </w:tcPr>
          <w:p w14:paraId="4E8A1748" w14:textId="254F93F8" w:rsidR="00495B94" w:rsidRPr="00DE3514" w:rsidRDefault="00495B94" w:rsidP="00067CF9">
            <w:pPr>
              <w:jc w:val="right"/>
              <w:rPr>
                <w:rFonts w:cs="Arial"/>
                <w:lang w:val="en-CA" w:eastAsia="en-CA"/>
              </w:rPr>
            </w:pPr>
            <w:r w:rsidRPr="00DE3514">
              <w:rPr>
                <w:rFonts w:cs="Arial"/>
                <w:lang w:val="en-CA" w:eastAsia="en-CA"/>
              </w:rPr>
              <w:t>$10,000</w:t>
            </w:r>
          </w:p>
        </w:tc>
      </w:tr>
      <w:tr w:rsidR="00495B94" w:rsidRPr="00DE3514" w14:paraId="4C1C8AF3" w14:textId="77777777" w:rsidTr="00067CF9">
        <w:trPr>
          <w:trHeight w:val="401"/>
        </w:trPr>
        <w:tc>
          <w:tcPr>
            <w:tcW w:w="6437" w:type="dxa"/>
            <w:tcBorders>
              <w:top w:val="nil"/>
              <w:left w:val="single" w:sz="4" w:space="0" w:color="auto"/>
              <w:bottom w:val="single" w:sz="4" w:space="0" w:color="auto"/>
              <w:right w:val="single" w:sz="4" w:space="0" w:color="auto"/>
            </w:tcBorders>
            <w:shd w:val="clear" w:color="000000" w:fill="BECA95"/>
            <w:noWrap/>
            <w:vAlign w:val="bottom"/>
            <w:hideMark/>
          </w:tcPr>
          <w:p w14:paraId="3C11A66C" w14:textId="77777777" w:rsidR="00495B94" w:rsidRPr="00DE3514" w:rsidRDefault="00495B94" w:rsidP="00067CF9">
            <w:pPr>
              <w:rPr>
                <w:rFonts w:cs="Arial"/>
                <w:lang w:val="en-CA" w:eastAsia="en-CA"/>
              </w:rPr>
            </w:pPr>
            <w:r w:rsidRPr="00DE3514">
              <w:rPr>
                <w:rFonts w:cs="Arial"/>
                <w:lang w:val="en-CA" w:eastAsia="en-CA"/>
              </w:rPr>
              <w:t>Community Sponsorships</w:t>
            </w:r>
          </w:p>
        </w:tc>
        <w:tc>
          <w:tcPr>
            <w:tcW w:w="2640" w:type="dxa"/>
            <w:tcBorders>
              <w:top w:val="nil"/>
              <w:left w:val="nil"/>
              <w:bottom w:val="single" w:sz="4" w:space="0" w:color="auto"/>
              <w:right w:val="single" w:sz="4" w:space="0" w:color="auto"/>
            </w:tcBorders>
            <w:shd w:val="clear" w:color="000000" w:fill="FCEF58"/>
            <w:noWrap/>
            <w:vAlign w:val="bottom"/>
            <w:hideMark/>
          </w:tcPr>
          <w:p w14:paraId="0C2A416C" w14:textId="78EC45EA" w:rsidR="00495B94" w:rsidRPr="00DE3514" w:rsidRDefault="00495B94" w:rsidP="00067CF9">
            <w:pPr>
              <w:jc w:val="right"/>
              <w:rPr>
                <w:rFonts w:cs="Arial"/>
                <w:lang w:val="en-CA" w:eastAsia="en-CA"/>
              </w:rPr>
            </w:pPr>
            <w:r w:rsidRPr="00DE3514">
              <w:rPr>
                <w:rFonts w:cs="Arial"/>
                <w:lang w:val="en-CA" w:eastAsia="en-CA"/>
              </w:rPr>
              <w:t>$16,000</w:t>
            </w:r>
          </w:p>
        </w:tc>
      </w:tr>
      <w:tr w:rsidR="00495B94" w:rsidRPr="00DE3514" w14:paraId="503AE8A5" w14:textId="77777777" w:rsidTr="00067CF9">
        <w:trPr>
          <w:trHeight w:val="401"/>
        </w:trPr>
        <w:tc>
          <w:tcPr>
            <w:tcW w:w="6437" w:type="dxa"/>
            <w:tcBorders>
              <w:top w:val="nil"/>
              <w:left w:val="single" w:sz="4" w:space="0" w:color="auto"/>
              <w:bottom w:val="single" w:sz="4" w:space="0" w:color="auto"/>
              <w:right w:val="single" w:sz="4" w:space="0" w:color="auto"/>
            </w:tcBorders>
            <w:shd w:val="clear" w:color="000000" w:fill="BECA95"/>
            <w:noWrap/>
            <w:vAlign w:val="bottom"/>
            <w:hideMark/>
          </w:tcPr>
          <w:p w14:paraId="7E0B6763" w14:textId="77777777" w:rsidR="00495B94" w:rsidRPr="00DE3514" w:rsidRDefault="00495B94" w:rsidP="00067CF9">
            <w:pPr>
              <w:rPr>
                <w:rFonts w:cs="Arial"/>
                <w:lang w:val="en-CA" w:eastAsia="en-CA"/>
              </w:rPr>
            </w:pPr>
            <w:r w:rsidRPr="00DE3514">
              <w:rPr>
                <w:rFonts w:cs="Arial"/>
                <w:lang w:val="en-CA" w:eastAsia="en-CA"/>
              </w:rPr>
              <w:t>Reserve</w:t>
            </w:r>
          </w:p>
        </w:tc>
        <w:tc>
          <w:tcPr>
            <w:tcW w:w="2640" w:type="dxa"/>
            <w:tcBorders>
              <w:top w:val="nil"/>
              <w:left w:val="nil"/>
              <w:bottom w:val="single" w:sz="4" w:space="0" w:color="auto"/>
              <w:right w:val="single" w:sz="4" w:space="0" w:color="auto"/>
            </w:tcBorders>
            <w:shd w:val="clear" w:color="000000" w:fill="FCEF58"/>
            <w:noWrap/>
            <w:vAlign w:val="bottom"/>
            <w:hideMark/>
          </w:tcPr>
          <w:p w14:paraId="168A3C60" w14:textId="1B432463" w:rsidR="00495B94" w:rsidRPr="00D14622" w:rsidRDefault="00495B94" w:rsidP="00067CF9">
            <w:pPr>
              <w:jc w:val="right"/>
              <w:rPr>
                <w:rFonts w:cs="Arial"/>
                <w:u w:val="single"/>
                <w:lang w:val="en-CA" w:eastAsia="en-CA"/>
              </w:rPr>
            </w:pPr>
            <w:r w:rsidRPr="00D14622">
              <w:rPr>
                <w:rFonts w:cs="Arial"/>
                <w:u w:val="single"/>
                <w:lang w:val="en-CA" w:eastAsia="en-CA"/>
              </w:rPr>
              <w:t>$51,553</w:t>
            </w:r>
          </w:p>
        </w:tc>
      </w:tr>
      <w:tr w:rsidR="00495B94" w:rsidRPr="00DE3514" w14:paraId="45624877" w14:textId="77777777" w:rsidTr="00067CF9">
        <w:trPr>
          <w:trHeight w:val="401"/>
        </w:trPr>
        <w:tc>
          <w:tcPr>
            <w:tcW w:w="6437" w:type="dxa"/>
            <w:tcBorders>
              <w:top w:val="nil"/>
              <w:left w:val="single" w:sz="4" w:space="0" w:color="auto"/>
              <w:bottom w:val="single" w:sz="4" w:space="0" w:color="auto"/>
              <w:right w:val="single" w:sz="4" w:space="0" w:color="auto"/>
            </w:tcBorders>
            <w:shd w:val="clear" w:color="000000" w:fill="BECA95"/>
            <w:noWrap/>
            <w:vAlign w:val="bottom"/>
            <w:hideMark/>
          </w:tcPr>
          <w:p w14:paraId="7EFBDD80" w14:textId="77777777" w:rsidR="00495B94" w:rsidRPr="00DE3514" w:rsidRDefault="00495B94" w:rsidP="00067CF9">
            <w:pPr>
              <w:rPr>
                <w:rFonts w:cs="Arial"/>
                <w:lang w:val="en-CA" w:eastAsia="en-CA"/>
              </w:rPr>
            </w:pPr>
            <w:r w:rsidRPr="00DE3514">
              <w:rPr>
                <w:rFonts w:cs="Arial"/>
                <w:lang w:val="en-CA" w:eastAsia="en-CA"/>
              </w:rPr>
              <w:t>Total Expenses</w:t>
            </w:r>
          </w:p>
        </w:tc>
        <w:tc>
          <w:tcPr>
            <w:tcW w:w="2640" w:type="dxa"/>
            <w:tcBorders>
              <w:top w:val="nil"/>
              <w:left w:val="nil"/>
              <w:bottom w:val="single" w:sz="4" w:space="0" w:color="auto"/>
              <w:right w:val="single" w:sz="4" w:space="0" w:color="auto"/>
            </w:tcBorders>
            <w:shd w:val="clear" w:color="000000" w:fill="FCEF58"/>
            <w:noWrap/>
            <w:vAlign w:val="bottom"/>
            <w:hideMark/>
          </w:tcPr>
          <w:p w14:paraId="1F6D765B" w14:textId="79D79F89" w:rsidR="00495B94" w:rsidRPr="00D14622" w:rsidRDefault="00495B94" w:rsidP="00067CF9">
            <w:pPr>
              <w:jc w:val="right"/>
              <w:rPr>
                <w:rFonts w:cs="Arial"/>
                <w:u w:val="double"/>
                <w:lang w:val="en-CA" w:eastAsia="en-CA"/>
              </w:rPr>
            </w:pPr>
            <w:r w:rsidRPr="00D14622">
              <w:rPr>
                <w:rFonts w:cs="Arial"/>
                <w:u w:val="double"/>
                <w:lang w:val="en-CA" w:eastAsia="en-CA"/>
              </w:rPr>
              <w:t>$262,553</w:t>
            </w:r>
          </w:p>
        </w:tc>
      </w:tr>
    </w:tbl>
    <w:p w14:paraId="39B57DBB" w14:textId="77777777" w:rsidR="00495B94" w:rsidRDefault="00495B94" w:rsidP="00495B94">
      <w:pPr>
        <w:rPr>
          <w:rFonts w:cs="Arial"/>
        </w:rPr>
      </w:pPr>
    </w:p>
    <w:p w14:paraId="69D6C3D0" w14:textId="69D838C2" w:rsidR="008B4680" w:rsidRDefault="008B4680" w:rsidP="00495B94">
      <w:pPr>
        <w:rPr>
          <w:rFonts w:cs="Arial"/>
        </w:rPr>
      </w:pPr>
      <w:r>
        <w:rPr>
          <w:rFonts w:cs="Arial"/>
        </w:rPr>
        <w:t xml:space="preserve">The funding source for the TSTC Budget is the Municipal Accommodation Tax collected by the City of St. Catharines. This funding source is paid by </w:t>
      </w:r>
      <w:r w:rsidR="002834D0">
        <w:rPr>
          <w:rFonts w:cs="Arial"/>
        </w:rPr>
        <w:t>out-of-town/overnight</w:t>
      </w:r>
      <w:r>
        <w:rPr>
          <w:rFonts w:cs="Arial"/>
        </w:rPr>
        <w:t xml:space="preserve"> visitors to the accommodation providers who then remit to the </w:t>
      </w:r>
      <w:proofErr w:type="gramStart"/>
      <w:r>
        <w:rPr>
          <w:rFonts w:cs="Arial"/>
        </w:rPr>
        <w:t>Cit</w:t>
      </w:r>
      <w:r w:rsidR="002834D0">
        <w:rPr>
          <w:rFonts w:cs="Arial"/>
        </w:rPr>
        <w:t>y</w:t>
      </w:r>
      <w:proofErr w:type="gramEnd"/>
      <w:r w:rsidR="002834D0">
        <w:rPr>
          <w:rFonts w:cs="Arial"/>
        </w:rPr>
        <w:t xml:space="preserve"> on a monthly basis. There is no impact to the City’s existing levy or operating budget and no cost to residents of St. Catharines.</w:t>
      </w:r>
    </w:p>
    <w:p w14:paraId="73B612DB" w14:textId="29914950" w:rsidR="00ED2CC1" w:rsidRDefault="00ED2CC1" w:rsidP="00ED2CC1">
      <w:pPr>
        <w:pStyle w:val="Heading1"/>
      </w:pPr>
      <w:r>
        <w:t>Conclusion</w:t>
      </w:r>
    </w:p>
    <w:p w14:paraId="7BF40C7F" w14:textId="4CD4C6D7" w:rsidR="00ED2CC1" w:rsidRPr="00ED2CC1" w:rsidRDefault="00ED2CC1" w:rsidP="00ED2CC1">
      <w:pPr>
        <w:rPr>
          <w:lang w:val="en-CA"/>
        </w:rPr>
      </w:pPr>
      <w:r>
        <w:rPr>
          <w:lang w:val="en-CA"/>
        </w:rPr>
        <w:t xml:space="preserve">The </w:t>
      </w:r>
      <w:r w:rsidR="008B4680">
        <w:rPr>
          <w:lang w:val="en-CA"/>
        </w:rPr>
        <w:t>TSTC</w:t>
      </w:r>
      <w:r>
        <w:rPr>
          <w:lang w:val="en-CA"/>
        </w:rPr>
        <w:t xml:space="preserve"> Board of Directors has reviewed, approved and is now presenting this Annual Business Plan and Budget for 2024 to the Sole Member for ratification. </w:t>
      </w:r>
      <w:r w:rsidR="008B4680">
        <w:rPr>
          <w:lang w:val="en-CA"/>
        </w:rPr>
        <w:t>TSTC</w:t>
      </w:r>
      <w:r>
        <w:rPr>
          <w:lang w:val="en-CA"/>
        </w:rPr>
        <w:t xml:space="preserve"> has been established to further support the visitor economy through enhanced destination awareness and brand identity. The support of the information included in this </w:t>
      </w:r>
      <w:r w:rsidR="008C53E6">
        <w:rPr>
          <w:lang w:val="en-CA"/>
        </w:rPr>
        <w:t>r</w:t>
      </w:r>
      <w:r>
        <w:rPr>
          <w:lang w:val="en-CA"/>
        </w:rPr>
        <w:t xml:space="preserve">eport and in </w:t>
      </w:r>
      <w:r w:rsidR="008C53E6">
        <w:rPr>
          <w:lang w:val="en-CA"/>
        </w:rPr>
        <w:t>Ap</w:t>
      </w:r>
      <w:r>
        <w:rPr>
          <w:lang w:val="en-CA"/>
        </w:rPr>
        <w:t>pendi</w:t>
      </w:r>
      <w:r w:rsidR="008C53E6">
        <w:rPr>
          <w:lang w:val="en-CA"/>
        </w:rPr>
        <w:t>x</w:t>
      </w:r>
      <w:r>
        <w:rPr>
          <w:lang w:val="en-CA"/>
        </w:rPr>
        <w:t xml:space="preserve"> </w:t>
      </w:r>
      <w:r w:rsidR="008C53E6">
        <w:rPr>
          <w:lang w:val="en-CA"/>
        </w:rPr>
        <w:t xml:space="preserve">1 </w:t>
      </w:r>
      <w:r>
        <w:rPr>
          <w:lang w:val="en-CA"/>
        </w:rPr>
        <w:t>will continue to drive economic benefits, vibrancy and vitality for St. Catharines.</w:t>
      </w:r>
    </w:p>
    <w:p w14:paraId="31184971" w14:textId="77777777" w:rsidR="009D09AF" w:rsidRDefault="009D09AF" w:rsidP="009D09AF">
      <w:pPr>
        <w:pStyle w:val="Heading1"/>
        <w:rPr>
          <w:rStyle w:val="Heading2Char"/>
          <w:b/>
          <w:bCs/>
          <w:szCs w:val="28"/>
        </w:rPr>
      </w:pPr>
      <w:r w:rsidRPr="009D09AF">
        <w:rPr>
          <w:rStyle w:val="Heading2Char"/>
          <w:b/>
          <w:bCs/>
          <w:szCs w:val="28"/>
        </w:rPr>
        <w:lastRenderedPageBreak/>
        <w:t>Report Submitted By</w:t>
      </w:r>
    </w:p>
    <w:p w14:paraId="1590F0EE" w14:textId="57971FD1" w:rsidR="00ED2CC1" w:rsidRPr="00ED2CC1" w:rsidRDefault="00ED2CC1" w:rsidP="00ED2CC1">
      <w:pPr>
        <w:rPr>
          <w:rFonts w:eastAsiaTheme="majorEastAsia"/>
          <w:lang w:val="en-CA"/>
        </w:rPr>
      </w:pPr>
      <w:r>
        <w:rPr>
          <w:rFonts w:eastAsiaTheme="majorEastAsia"/>
          <w:lang w:val="en-CA"/>
        </w:rPr>
        <w:t>Brian York, General Manager</w:t>
      </w:r>
    </w:p>
    <w:p w14:paraId="0BC64FEB" w14:textId="5BAC8C5C" w:rsidR="009D09AF" w:rsidRDefault="007A1374" w:rsidP="00ED2CC1">
      <w:pPr>
        <w:tabs>
          <w:tab w:val="center" w:pos="4680"/>
        </w:tabs>
      </w:pPr>
      <w:sdt>
        <w:sdtPr>
          <w:id w:val="1074555234"/>
          <w:placeholder>
            <w:docPart w:val="EA15C4A071FD4D06B526E415B5355CE0"/>
          </w:placeholder>
          <w:comboBox>
            <w:listItem w:value="Choose an item."/>
            <w:listItem w:displayText="Evan McGinty, Corporate Secretary, Tourism STC" w:value="Evan McGinty, Corporate Secretary, Tourism STC"/>
            <w:listItem w:displayText="Sasha Spiteri, General Counsel, Tourism STC" w:value="Sasha Spiteri, General Counsel, Tourism STC"/>
            <w:listItem w:displayText="Julia Ciolfi, Administrative Coordinator" w:value="Julia Ciolfi, Administrative Coordinator"/>
            <w:listItem w:displayText="Karen Doyle, Chief Marketing Officer" w:value="Karen Doyle, Chief Marketing Officer"/>
          </w:comboBox>
        </w:sdtPr>
        <w:sdtEndPr/>
        <w:sdtContent>
          <w:r w:rsidR="00ED2CC1">
            <w:t>Karen Doyle, Chief Marketing Officer</w:t>
          </w:r>
        </w:sdtContent>
      </w:sdt>
      <w:r w:rsidR="00ED2CC1">
        <w:tab/>
      </w:r>
    </w:p>
    <w:p w14:paraId="3CDF9B94" w14:textId="17578B38" w:rsidR="00ED2CC1" w:rsidRDefault="00ED2CC1" w:rsidP="00ED2CC1">
      <w:pPr>
        <w:tabs>
          <w:tab w:val="center" w:pos="4680"/>
        </w:tabs>
      </w:pPr>
      <w:r>
        <w:t>Julia Ciolfi, Administrative Coordinator</w:t>
      </w:r>
    </w:p>
    <w:p w14:paraId="651D67B4" w14:textId="0DE78C71" w:rsidR="00C478BA" w:rsidRDefault="00C478BA" w:rsidP="00C478BA">
      <w:pPr>
        <w:pStyle w:val="Heading1"/>
      </w:pPr>
      <w:r>
        <w:t>Appendices</w:t>
      </w:r>
      <w:r w:rsidR="00887821">
        <w:t xml:space="preserve"> </w:t>
      </w:r>
    </w:p>
    <w:p w14:paraId="257CB1C3" w14:textId="78F37531" w:rsidR="0007558B" w:rsidRDefault="00495B94" w:rsidP="00495B94">
      <w:pPr>
        <w:pStyle w:val="ListParagraph"/>
        <w:numPr>
          <w:ilvl w:val="0"/>
          <w:numId w:val="14"/>
        </w:numPr>
      </w:pPr>
      <w:r>
        <w:t>St. Catharines Destination Business Plan</w:t>
      </w:r>
    </w:p>
    <w:p w14:paraId="54BCC24B" w14:textId="77777777" w:rsidR="007A1374" w:rsidRPr="007A1374" w:rsidRDefault="007A1374" w:rsidP="007A1374">
      <w:pPr>
        <w:pStyle w:val="ListParagraph"/>
        <w:numPr>
          <w:ilvl w:val="0"/>
          <w:numId w:val="14"/>
        </w:numPr>
      </w:pPr>
      <w:r w:rsidRPr="007A1374">
        <w:t>Creation of a Destination Marketing Organization: Summary Presentation</w:t>
      </w:r>
    </w:p>
    <w:p w14:paraId="414CC389" w14:textId="77777777" w:rsidR="007A1374" w:rsidRDefault="007A1374" w:rsidP="007A1374">
      <w:pPr>
        <w:pStyle w:val="ListParagraph"/>
        <w:numPr>
          <w:ilvl w:val="0"/>
          <w:numId w:val="0"/>
        </w:numPr>
        <w:ind w:left="720"/>
      </w:pPr>
    </w:p>
    <w:sectPr w:rsidR="007A1374" w:rsidSect="00887821">
      <w:footerReference w:type="default" r:id="rId9"/>
      <w:headerReference w:type="first" r:id="rId10"/>
      <w:footerReference w:type="first" r:id="rId11"/>
      <w:pgSz w:w="12240" w:h="15840"/>
      <w:pgMar w:top="1440" w:right="1440" w:bottom="1440" w:left="1440"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FC87" w14:textId="77777777" w:rsidR="00580B50" w:rsidRDefault="00580B50" w:rsidP="00B57BAD">
      <w:r>
        <w:separator/>
      </w:r>
    </w:p>
    <w:p w14:paraId="2608A77A" w14:textId="77777777" w:rsidR="00580B50" w:rsidRDefault="00580B50"/>
  </w:endnote>
  <w:endnote w:type="continuationSeparator" w:id="0">
    <w:p w14:paraId="6C341EB2" w14:textId="77777777" w:rsidR="00580B50" w:rsidRDefault="00580B50" w:rsidP="00B57BAD">
      <w:r>
        <w:continuationSeparator/>
      </w:r>
    </w:p>
    <w:p w14:paraId="268A81DC" w14:textId="77777777" w:rsidR="00580B50" w:rsidRDefault="00580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3B1F" w14:textId="77777777" w:rsidR="002A2E7D" w:rsidRDefault="002A2E7D">
    <w:pPr>
      <w:pStyle w:val="Footer"/>
    </w:pPr>
    <w:r>
      <w:t xml:space="preserve">Report </w:t>
    </w:r>
    <w:sdt>
      <w:sdtPr>
        <w:id w:val="1389916529"/>
        <w:docPartObj>
          <w:docPartGallery w:val="Page Numbers (Bottom of Page)"/>
          <w:docPartUnique/>
        </w:docPartObj>
      </w:sdtPr>
      <w:sdtEndPr/>
      <w:sdtContent>
        <w:sdt>
          <w:sdtPr>
            <w:id w:val="1237524298"/>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sidR="00E41920">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41920">
              <w:rPr>
                <w:b/>
                <w:bCs/>
                <w:noProof/>
              </w:rPr>
              <w:t>2</w:t>
            </w:r>
            <w:r>
              <w:rPr>
                <w:b/>
                <w:bCs/>
                <w:szCs w:val="24"/>
              </w:rPr>
              <w:fldChar w:fldCharType="end"/>
            </w:r>
          </w:sdtContent>
        </w:sdt>
      </w:sdtContent>
    </w:sdt>
  </w:p>
  <w:p w14:paraId="60B80C5F" w14:textId="77777777" w:rsidR="00CE4314" w:rsidRDefault="00CE43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4135" w14:textId="77777777" w:rsidR="009D09AF" w:rsidRDefault="009D09AF" w:rsidP="009D09AF">
    <w:pPr>
      <w:pStyle w:val="Footer"/>
    </w:pPr>
    <w:r>
      <w:t xml:space="preserve">Report </w:t>
    </w:r>
    <w:sdt>
      <w:sdtPr>
        <w:id w:val="-1243792058"/>
        <w:docPartObj>
          <w:docPartGallery w:val="Page Numbers (Bottom of Page)"/>
          <w:docPartUnique/>
        </w:docPartObj>
      </w:sdtPr>
      <w:sdtEndPr/>
      <w:sdtContent>
        <w:sdt>
          <w:sdtPr>
            <w:id w:val="-407686931"/>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1</w:t>
            </w:r>
            <w:r>
              <w:rPr>
                <w:b/>
                <w:bCs/>
                <w:szCs w:val="24"/>
              </w:rPr>
              <w:fldChar w:fldCharType="end"/>
            </w:r>
          </w:sdtContent>
        </w:sdt>
      </w:sdtContent>
    </w:sdt>
  </w:p>
  <w:p w14:paraId="79017B40" w14:textId="77777777" w:rsidR="009D09AF" w:rsidRDefault="009D0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58B9" w14:textId="77777777" w:rsidR="00580B50" w:rsidRDefault="00580B50" w:rsidP="00B57BAD">
      <w:r>
        <w:separator/>
      </w:r>
    </w:p>
    <w:p w14:paraId="64437D68" w14:textId="77777777" w:rsidR="00580B50" w:rsidRDefault="00580B50"/>
  </w:footnote>
  <w:footnote w:type="continuationSeparator" w:id="0">
    <w:p w14:paraId="00694D33" w14:textId="77777777" w:rsidR="00580B50" w:rsidRDefault="00580B50" w:rsidP="00B57BAD">
      <w:r>
        <w:continuationSeparator/>
      </w:r>
    </w:p>
    <w:p w14:paraId="62C34DEE" w14:textId="77777777" w:rsidR="00580B50" w:rsidRDefault="00580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199C" w14:textId="5D4EB49C" w:rsidR="009116AF" w:rsidRDefault="009116AF">
    <w:pPr>
      <w:pStyle w:val="Header"/>
    </w:pPr>
    <w:r w:rsidRPr="0080523B">
      <w:rPr>
        <w:noProof/>
        <w:lang w:val="en-US"/>
      </w:rPr>
      <mc:AlternateContent>
        <mc:Choice Requires="wps">
          <w:drawing>
            <wp:anchor distT="0" distB="0" distL="114300" distR="114300" simplePos="0" relativeHeight="251661312" behindDoc="0" locked="0" layoutInCell="1" allowOverlap="1" wp14:anchorId="2F73B285" wp14:editId="0FF2063C">
              <wp:simplePos x="0" y="0"/>
              <wp:positionH relativeFrom="column">
                <wp:posOffset>3740150</wp:posOffset>
              </wp:positionH>
              <wp:positionV relativeFrom="paragraph">
                <wp:posOffset>189865</wp:posOffset>
              </wp:positionV>
              <wp:extent cx="2851150" cy="990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990600"/>
                      </a:xfrm>
                      <a:prstGeom prst="rect">
                        <a:avLst/>
                      </a:prstGeom>
                      <a:noFill/>
                      <a:ln w="9525">
                        <a:noFill/>
                        <a:headEnd/>
                        <a:tailEnd/>
                      </a:ln>
                    </wps:spPr>
                    <wps:style>
                      <a:lnRef idx="2">
                        <a:schemeClr val="accent5"/>
                      </a:lnRef>
                      <a:fillRef idx="1">
                        <a:schemeClr val="lt1"/>
                      </a:fillRef>
                      <a:effectRef idx="0">
                        <a:schemeClr val="accent5"/>
                      </a:effectRef>
                      <a:fontRef idx="minor">
                        <a:schemeClr val="dk1"/>
                      </a:fontRef>
                    </wps:style>
                    <wps:txbx>
                      <w:txbxContent>
                        <w:p w14:paraId="1A31E0FF" w14:textId="77777777" w:rsidR="009116AF" w:rsidRPr="009116AF" w:rsidRDefault="009116AF" w:rsidP="009116AF">
                          <w:pPr>
                            <w:pStyle w:val="Title"/>
                            <w:ind w:right="-488"/>
                            <w:rPr>
                              <w:color w:val="0081A4"/>
                              <w:sz w:val="48"/>
                              <w:szCs w:val="56"/>
                              <w14:textOutline w14:w="9525" w14:cap="rnd" w14:cmpd="sng" w14:algn="ctr">
                                <w14:noFill/>
                                <w14:prstDash w14:val="solid"/>
                                <w14:bevel/>
                              </w14:textOutline>
                            </w:rPr>
                          </w:pPr>
                          <w:r w:rsidRPr="009116AF">
                            <w:rPr>
                              <w:color w:val="0081A4"/>
                              <w:sz w:val="48"/>
                              <w:szCs w:val="56"/>
                              <w14:textOutline w14:w="9525" w14:cap="rnd" w14:cmpd="sng" w14:algn="ctr">
                                <w14:noFill/>
                                <w14:prstDash w14:val="solid"/>
                                <w14:bevel/>
                              </w14:textOutline>
                            </w:rPr>
                            <w:t>Tourism STC</w:t>
                          </w:r>
                        </w:p>
                        <w:p w14:paraId="069148C5" w14:textId="77777777" w:rsidR="009116AF" w:rsidRPr="009116AF" w:rsidRDefault="009116AF" w:rsidP="009116AF">
                          <w:pPr>
                            <w:pStyle w:val="Title"/>
                            <w:ind w:right="-488"/>
                            <w:rPr>
                              <w:color w:val="auto"/>
                              <w:sz w:val="32"/>
                              <w:szCs w:val="40"/>
                              <w14:textOutline w14:w="9525" w14:cap="rnd" w14:cmpd="sng" w14:algn="ctr">
                                <w14:noFill/>
                                <w14:prstDash w14:val="solid"/>
                                <w14:bevel/>
                              </w14:textOutline>
                            </w:rPr>
                          </w:pPr>
                          <w:r w:rsidRPr="009116AF">
                            <w:rPr>
                              <w:color w:val="auto"/>
                              <w:sz w:val="32"/>
                              <w:szCs w:val="40"/>
                              <w14:textOutline w14:w="9525" w14:cap="rnd" w14:cmpd="sng" w14:algn="ctr">
                                <w14:noFill/>
                                <w14:prstDash w14:val="solid"/>
                                <w14:bevel/>
                              </w14:textOutline>
                            </w:rPr>
                            <w:t>Corporate Report</w:t>
                          </w:r>
                        </w:p>
                        <w:p w14:paraId="0EA14E8A" w14:textId="77777777" w:rsidR="009116AF" w:rsidRPr="009116AF" w:rsidRDefault="009116AF" w:rsidP="009116AF">
                          <w:pPr>
                            <w:ind w:right="-488"/>
                            <w:rPr>
                              <w:lang w:val="en-CA"/>
                              <w14:shadow w14:blurRad="50800" w14:dist="38100" w14:dir="0" w14:sx="100000" w14:sy="100000" w14:kx="0" w14:ky="0" w14:algn="l">
                                <w14:srgbClr w14:val="000000">
                                  <w14:alpha w14:val="60000"/>
                                </w14:srgbClr>
                              </w14:shadow>
                              <w14:textOutline w14:w="9525" w14:cap="rnd" w14:cmpd="sng" w14:algn="ctr">
                                <w14:noFill/>
                                <w14:prstDash w14:val="solid"/>
                                <w14:bevel/>
                              </w14:textOutline>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2F73B285" id="_x0000_t202" coordsize="21600,21600" o:spt="202" path="m,l,21600r21600,l21600,xe">
              <v:stroke joinstyle="miter"/>
              <v:path gradientshapeok="t" o:connecttype="rect"/>
            </v:shapetype>
            <v:shape id="Text Box 2" o:spid="_x0000_s1026" type="#_x0000_t202" style="position:absolute;margin-left:294.5pt;margin-top:14.95pt;width:224.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" filled="f" stroked="f">
              <v:textbox>
                <w:txbxContent>
                  <w:p w14:paraId="1A31E0FF" w14:textId="77777777" w:rsidR="009116AF" w:rsidRPr="009116AF" w:rsidRDefault="009116AF" w:rsidP="009116AF">
                    <w:pPr>
                      <w:pStyle w:val="Title"/>
                      <w:ind w:right="-488"/>
                      <w:rPr>
                        <w:color w:val="0081A4"/>
                        <w:sz w:val="48"/>
                        <w:szCs w:val="56"/>
                        <w14:textOutline w14:w="9525" w14:cap="rnd" w14:cmpd="sng" w14:algn="ctr">
                          <w14:noFill/>
                          <w14:prstDash w14:val="solid"/>
                          <w14:bevel/>
                        </w14:textOutline>
                      </w:rPr>
                    </w:pPr>
                    <w:r w:rsidRPr="009116AF">
                      <w:rPr>
                        <w:color w:val="0081A4"/>
                        <w:sz w:val="48"/>
                        <w:szCs w:val="56"/>
                        <w14:textOutline w14:w="9525" w14:cap="rnd" w14:cmpd="sng" w14:algn="ctr">
                          <w14:noFill/>
                          <w14:prstDash w14:val="solid"/>
                          <w14:bevel/>
                        </w14:textOutline>
                      </w:rPr>
                      <w:t>Tourism STC</w:t>
                    </w:r>
                  </w:p>
                  <w:p w14:paraId="069148C5" w14:textId="77777777" w:rsidR="009116AF" w:rsidRPr="009116AF" w:rsidRDefault="009116AF" w:rsidP="009116AF">
                    <w:pPr>
                      <w:pStyle w:val="Title"/>
                      <w:ind w:right="-488"/>
                      <w:rPr>
                        <w:color w:val="auto"/>
                        <w:sz w:val="32"/>
                        <w:szCs w:val="40"/>
                        <w14:textOutline w14:w="9525" w14:cap="rnd" w14:cmpd="sng" w14:algn="ctr">
                          <w14:noFill/>
                          <w14:prstDash w14:val="solid"/>
                          <w14:bevel/>
                        </w14:textOutline>
                      </w:rPr>
                    </w:pPr>
                    <w:r w:rsidRPr="009116AF">
                      <w:rPr>
                        <w:color w:val="auto"/>
                        <w:sz w:val="32"/>
                        <w:szCs w:val="40"/>
                        <w14:textOutline w14:w="9525" w14:cap="rnd" w14:cmpd="sng" w14:algn="ctr">
                          <w14:noFill/>
                          <w14:prstDash w14:val="solid"/>
                          <w14:bevel/>
                        </w14:textOutline>
                      </w:rPr>
                      <w:t>Corporate Report</w:t>
                    </w:r>
                  </w:p>
                  <w:p w14:paraId="0EA14E8A" w14:textId="77777777" w:rsidR="009116AF" w:rsidRPr="009116AF" w:rsidRDefault="009116AF" w:rsidP="009116AF">
                    <w:pPr>
                      <w:ind w:right="-488"/>
                      <w:rPr>
                        <w:lang w:val="en-CA"/>
                        <w14:shadow w14:blurRad="50800" w14:dist="38100" w14:dir="0" w14:sx="100000" w14:sy="100000" w14:kx="0" w14:ky="0" w14:algn="l">
                          <w14:srgbClr w14:val="000000">
                            <w14:alpha w14:val="60000"/>
                          </w14:srgbClr>
                        </w14:shadow>
                        <w14:textOutline w14:w="9525" w14:cap="rnd" w14:cmpd="sng" w14:algn="ctr">
                          <w14:noFill/>
                          <w14:prstDash w14:val="solid"/>
                          <w14:bevel/>
                        </w14:textOutline>
                      </w:rPr>
                    </w:pPr>
                  </w:p>
                </w:txbxContent>
              </v:textbox>
            </v:shape>
          </w:pict>
        </mc:Fallback>
      </mc:AlternateContent>
    </w:r>
    <w:r>
      <w:rPr>
        <w:noProof/>
      </w:rPr>
      <w:drawing>
        <wp:anchor distT="0" distB="0" distL="114300" distR="114300" simplePos="0" relativeHeight="251659264" behindDoc="0" locked="0" layoutInCell="1" allowOverlap="1" wp14:anchorId="5B735817" wp14:editId="73075CB1">
          <wp:simplePos x="0" y="0"/>
          <wp:positionH relativeFrom="column">
            <wp:posOffset>0</wp:posOffset>
          </wp:positionH>
          <wp:positionV relativeFrom="paragraph">
            <wp:posOffset>-635</wp:posOffset>
          </wp:positionV>
          <wp:extent cx="1073150" cy="1401445"/>
          <wp:effectExtent l="0" t="0" r="0" b="0"/>
          <wp:wrapNone/>
          <wp:docPr id="2" name="Picture 2" descr="A white lighthouse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ighthouse with a blu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150" cy="1401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94A41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5870C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1386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105E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C291C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2359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972813"/>
    <w:multiLevelType w:val="hybridMultilevel"/>
    <w:tmpl w:val="709C82DA"/>
    <w:lvl w:ilvl="0" w:tplc="42F29552">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07027501"/>
    <w:multiLevelType w:val="hybridMultilevel"/>
    <w:tmpl w:val="062A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3D67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8D6A74"/>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2C103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FF3B76"/>
    <w:multiLevelType w:val="hybridMultilevel"/>
    <w:tmpl w:val="B8145E1E"/>
    <w:lvl w:ilvl="0" w:tplc="42F29552">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513805F7"/>
    <w:multiLevelType w:val="hybridMultilevel"/>
    <w:tmpl w:val="E968EA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1E90D9E"/>
    <w:multiLevelType w:val="hybridMultilevel"/>
    <w:tmpl w:val="346441C0"/>
    <w:lvl w:ilvl="0" w:tplc="56F45372">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C2942"/>
    <w:multiLevelType w:val="hybridMultilevel"/>
    <w:tmpl w:val="E56CFC7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FA31FB7"/>
    <w:multiLevelType w:val="hybridMultilevel"/>
    <w:tmpl w:val="6FE40358"/>
    <w:lvl w:ilvl="0" w:tplc="3C9EFA1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44F5238"/>
    <w:multiLevelType w:val="hybridMultilevel"/>
    <w:tmpl w:val="26C25824"/>
    <w:lvl w:ilvl="0" w:tplc="42F2955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705E8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906298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BC20ED1"/>
    <w:multiLevelType w:val="hybridMultilevel"/>
    <w:tmpl w:val="3A6CCEB4"/>
    <w:lvl w:ilvl="0" w:tplc="42F2955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D1B4CEE"/>
    <w:multiLevelType w:val="hybridMultilevel"/>
    <w:tmpl w:val="EE7839DC"/>
    <w:lvl w:ilvl="0" w:tplc="1700CE46">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734153"/>
    <w:multiLevelType w:val="hybridMultilevel"/>
    <w:tmpl w:val="BC06B8D2"/>
    <w:lvl w:ilvl="0" w:tplc="42F2955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33527647">
    <w:abstractNumId w:val="7"/>
  </w:num>
  <w:num w:numId="2" w16cid:durableId="1324745894">
    <w:abstractNumId w:val="20"/>
  </w:num>
  <w:num w:numId="3" w16cid:durableId="219099992">
    <w:abstractNumId w:val="13"/>
  </w:num>
  <w:num w:numId="4" w16cid:durableId="182281803">
    <w:abstractNumId w:val="6"/>
  </w:num>
  <w:num w:numId="5" w16cid:durableId="692732996">
    <w:abstractNumId w:val="11"/>
  </w:num>
  <w:num w:numId="6" w16cid:durableId="227764512">
    <w:abstractNumId w:val="5"/>
  </w:num>
  <w:num w:numId="7" w16cid:durableId="812873165">
    <w:abstractNumId w:val="8"/>
  </w:num>
  <w:num w:numId="8" w16cid:durableId="464079275">
    <w:abstractNumId w:val="1"/>
  </w:num>
  <w:num w:numId="9" w16cid:durableId="1454865792">
    <w:abstractNumId w:val="10"/>
  </w:num>
  <w:num w:numId="10" w16cid:durableId="1813863956">
    <w:abstractNumId w:val="2"/>
  </w:num>
  <w:num w:numId="11" w16cid:durableId="1805653372">
    <w:abstractNumId w:val="3"/>
  </w:num>
  <w:num w:numId="12" w16cid:durableId="1722631359">
    <w:abstractNumId w:val="15"/>
  </w:num>
  <w:num w:numId="13" w16cid:durableId="2063285654">
    <w:abstractNumId w:val="14"/>
  </w:num>
  <w:num w:numId="14" w16cid:durableId="1643995855">
    <w:abstractNumId w:val="12"/>
  </w:num>
  <w:num w:numId="15" w16cid:durableId="1841042335">
    <w:abstractNumId w:val="16"/>
  </w:num>
  <w:num w:numId="16" w16cid:durableId="1556938961">
    <w:abstractNumId w:val="19"/>
  </w:num>
  <w:num w:numId="17" w16cid:durableId="60755754">
    <w:abstractNumId w:val="21"/>
  </w:num>
  <w:num w:numId="18" w16cid:durableId="933395006">
    <w:abstractNumId w:val="9"/>
  </w:num>
  <w:num w:numId="19" w16cid:durableId="1877696265">
    <w:abstractNumId w:val="18"/>
  </w:num>
  <w:num w:numId="20" w16cid:durableId="346445295">
    <w:abstractNumId w:val="17"/>
  </w:num>
  <w:num w:numId="21" w16cid:durableId="2141873620">
    <w:abstractNumId w:val="4"/>
  </w:num>
  <w:num w:numId="22" w16cid:durableId="118806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AF"/>
    <w:rsid w:val="000058FF"/>
    <w:rsid w:val="00042A4E"/>
    <w:rsid w:val="0007558B"/>
    <w:rsid w:val="00087EEC"/>
    <w:rsid w:val="000A7DDA"/>
    <w:rsid w:val="000C73DA"/>
    <w:rsid w:val="000D1A4B"/>
    <w:rsid w:val="000F39AD"/>
    <w:rsid w:val="0011403D"/>
    <w:rsid w:val="00126962"/>
    <w:rsid w:val="00126BCC"/>
    <w:rsid w:val="0014376D"/>
    <w:rsid w:val="00144C0E"/>
    <w:rsid w:val="00162114"/>
    <w:rsid w:val="001661C7"/>
    <w:rsid w:val="0018252E"/>
    <w:rsid w:val="001D2F60"/>
    <w:rsid w:val="001F780D"/>
    <w:rsid w:val="00203A93"/>
    <w:rsid w:val="002231E3"/>
    <w:rsid w:val="002307A5"/>
    <w:rsid w:val="00262343"/>
    <w:rsid w:val="00264724"/>
    <w:rsid w:val="0027397B"/>
    <w:rsid w:val="002827D2"/>
    <w:rsid w:val="002834D0"/>
    <w:rsid w:val="00295FB3"/>
    <w:rsid w:val="002A2E7D"/>
    <w:rsid w:val="002A41DB"/>
    <w:rsid w:val="002B7D9A"/>
    <w:rsid w:val="002C21B2"/>
    <w:rsid w:val="002C3187"/>
    <w:rsid w:val="002D3AB1"/>
    <w:rsid w:val="002D7ECE"/>
    <w:rsid w:val="002E0ED3"/>
    <w:rsid w:val="002F6BA6"/>
    <w:rsid w:val="00330BE2"/>
    <w:rsid w:val="00341AD3"/>
    <w:rsid w:val="003424A3"/>
    <w:rsid w:val="00354CEA"/>
    <w:rsid w:val="003629DE"/>
    <w:rsid w:val="00363C06"/>
    <w:rsid w:val="00374482"/>
    <w:rsid w:val="003C1C50"/>
    <w:rsid w:val="003F3B40"/>
    <w:rsid w:val="003F62EB"/>
    <w:rsid w:val="00431C86"/>
    <w:rsid w:val="00433511"/>
    <w:rsid w:val="00446716"/>
    <w:rsid w:val="00485F49"/>
    <w:rsid w:val="00495B94"/>
    <w:rsid w:val="004A70B1"/>
    <w:rsid w:val="004E01C2"/>
    <w:rsid w:val="004E1FFC"/>
    <w:rsid w:val="004F55DC"/>
    <w:rsid w:val="00543F36"/>
    <w:rsid w:val="005550AF"/>
    <w:rsid w:val="00575210"/>
    <w:rsid w:val="00580B50"/>
    <w:rsid w:val="00582FC1"/>
    <w:rsid w:val="005912A3"/>
    <w:rsid w:val="00591949"/>
    <w:rsid w:val="005A1BE6"/>
    <w:rsid w:val="005E62B7"/>
    <w:rsid w:val="005F4A27"/>
    <w:rsid w:val="00601982"/>
    <w:rsid w:val="00622E97"/>
    <w:rsid w:val="006349D3"/>
    <w:rsid w:val="00640913"/>
    <w:rsid w:val="00641249"/>
    <w:rsid w:val="00650560"/>
    <w:rsid w:val="006B6A50"/>
    <w:rsid w:val="006C067C"/>
    <w:rsid w:val="006F2B3E"/>
    <w:rsid w:val="00711164"/>
    <w:rsid w:val="00740CD8"/>
    <w:rsid w:val="007A1374"/>
    <w:rsid w:val="007A3A47"/>
    <w:rsid w:val="007F27FF"/>
    <w:rsid w:val="00800C30"/>
    <w:rsid w:val="00800C5D"/>
    <w:rsid w:val="0080523B"/>
    <w:rsid w:val="00845887"/>
    <w:rsid w:val="0088295A"/>
    <w:rsid w:val="00882E16"/>
    <w:rsid w:val="00883B37"/>
    <w:rsid w:val="00887821"/>
    <w:rsid w:val="00890865"/>
    <w:rsid w:val="008A36D2"/>
    <w:rsid w:val="008B4680"/>
    <w:rsid w:val="008B4B76"/>
    <w:rsid w:val="008B5337"/>
    <w:rsid w:val="008B7A16"/>
    <w:rsid w:val="008C53E6"/>
    <w:rsid w:val="008D33F6"/>
    <w:rsid w:val="008F081E"/>
    <w:rsid w:val="009116AF"/>
    <w:rsid w:val="00925B79"/>
    <w:rsid w:val="009708AB"/>
    <w:rsid w:val="00974CF9"/>
    <w:rsid w:val="00987B14"/>
    <w:rsid w:val="00987E93"/>
    <w:rsid w:val="00994414"/>
    <w:rsid w:val="009C6533"/>
    <w:rsid w:val="009D09AF"/>
    <w:rsid w:val="009D7372"/>
    <w:rsid w:val="009F5E4F"/>
    <w:rsid w:val="00A02FDB"/>
    <w:rsid w:val="00A12DAE"/>
    <w:rsid w:val="00A13D5E"/>
    <w:rsid w:val="00A174A6"/>
    <w:rsid w:val="00A7340F"/>
    <w:rsid w:val="00A757F7"/>
    <w:rsid w:val="00A775E4"/>
    <w:rsid w:val="00A81D2D"/>
    <w:rsid w:val="00A83815"/>
    <w:rsid w:val="00A8782E"/>
    <w:rsid w:val="00A90202"/>
    <w:rsid w:val="00A90412"/>
    <w:rsid w:val="00AA2775"/>
    <w:rsid w:val="00AD3F79"/>
    <w:rsid w:val="00B000A0"/>
    <w:rsid w:val="00B23158"/>
    <w:rsid w:val="00B27E5D"/>
    <w:rsid w:val="00B41329"/>
    <w:rsid w:val="00B57BAD"/>
    <w:rsid w:val="00BA417E"/>
    <w:rsid w:val="00BA4DC3"/>
    <w:rsid w:val="00BB432D"/>
    <w:rsid w:val="00BB7CAD"/>
    <w:rsid w:val="00BD0367"/>
    <w:rsid w:val="00BD5E50"/>
    <w:rsid w:val="00BE09DB"/>
    <w:rsid w:val="00BE1D93"/>
    <w:rsid w:val="00C478BA"/>
    <w:rsid w:val="00C7284D"/>
    <w:rsid w:val="00C76AF5"/>
    <w:rsid w:val="00CB02E7"/>
    <w:rsid w:val="00CB1B57"/>
    <w:rsid w:val="00CD4606"/>
    <w:rsid w:val="00CE2FB8"/>
    <w:rsid w:val="00CE4314"/>
    <w:rsid w:val="00CF32ED"/>
    <w:rsid w:val="00D00B4B"/>
    <w:rsid w:val="00D0162F"/>
    <w:rsid w:val="00D14622"/>
    <w:rsid w:val="00D2236C"/>
    <w:rsid w:val="00D23364"/>
    <w:rsid w:val="00D37496"/>
    <w:rsid w:val="00D41BB4"/>
    <w:rsid w:val="00D43B66"/>
    <w:rsid w:val="00D64143"/>
    <w:rsid w:val="00D663CC"/>
    <w:rsid w:val="00D83CFE"/>
    <w:rsid w:val="00D8401B"/>
    <w:rsid w:val="00D90B98"/>
    <w:rsid w:val="00D9544A"/>
    <w:rsid w:val="00DB5437"/>
    <w:rsid w:val="00E15550"/>
    <w:rsid w:val="00E23DB8"/>
    <w:rsid w:val="00E41920"/>
    <w:rsid w:val="00E41E95"/>
    <w:rsid w:val="00E5332F"/>
    <w:rsid w:val="00EB0596"/>
    <w:rsid w:val="00EB7DCF"/>
    <w:rsid w:val="00ED2CC1"/>
    <w:rsid w:val="00ED424B"/>
    <w:rsid w:val="00EE0CB9"/>
    <w:rsid w:val="00F05163"/>
    <w:rsid w:val="00F23971"/>
    <w:rsid w:val="00F250F3"/>
    <w:rsid w:val="00F27588"/>
    <w:rsid w:val="00F433B5"/>
    <w:rsid w:val="00F57C74"/>
    <w:rsid w:val="00F76053"/>
    <w:rsid w:val="00FB5E32"/>
    <w:rsid w:val="00FC5FE8"/>
    <w:rsid w:val="00FD1ACE"/>
    <w:rsid w:val="00FE05CD"/>
    <w:rsid w:val="00FF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E79C2"/>
  <w15:chartTrackingRefBased/>
  <w15:docId w15:val="{4AF0E972-6AE8-47CE-97C2-051F0CA2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3DA"/>
    <w:rPr>
      <w:rFonts w:ascii="Arial" w:eastAsia="Times New Roman" w:hAnsi="Arial" w:cs="Times New Roman"/>
      <w:sz w:val="24"/>
      <w:szCs w:val="24"/>
    </w:rPr>
  </w:style>
  <w:style w:type="paragraph" w:styleId="Heading1">
    <w:name w:val="heading 1"/>
    <w:basedOn w:val="Normal"/>
    <w:next w:val="Normal"/>
    <w:link w:val="Heading1Char"/>
    <w:uiPriority w:val="9"/>
    <w:qFormat/>
    <w:rsid w:val="00D8401B"/>
    <w:pPr>
      <w:keepNext/>
      <w:keepLines/>
      <w:spacing w:before="240"/>
      <w:outlineLvl w:val="0"/>
    </w:pPr>
    <w:rPr>
      <w:rFonts w:eastAsiaTheme="majorEastAsia" w:cstheme="majorBidi"/>
      <w:b/>
      <w:bCs/>
      <w:color w:val="0081A4"/>
      <w:sz w:val="32"/>
      <w:szCs w:val="28"/>
      <w:lang w:val="en-CA"/>
    </w:rPr>
  </w:style>
  <w:style w:type="paragraph" w:styleId="Heading2">
    <w:name w:val="heading 2"/>
    <w:basedOn w:val="Normal"/>
    <w:next w:val="Normal"/>
    <w:link w:val="Heading2Char"/>
    <w:uiPriority w:val="9"/>
    <w:unhideWhenUsed/>
    <w:qFormat/>
    <w:rsid w:val="00F433B5"/>
    <w:pPr>
      <w:keepNext/>
      <w:keepLines/>
      <w:spacing w:before="200"/>
      <w:outlineLvl w:val="1"/>
    </w:pPr>
    <w:rPr>
      <w:rFonts w:eastAsiaTheme="majorEastAsia" w:cstheme="majorBidi"/>
      <w:b/>
      <w:bCs/>
      <w:color w:val="0081A4"/>
      <w:sz w:val="32"/>
      <w:szCs w:val="26"/>
      <w:lang w:val="en-CA"/>
    </w:rPr>
  </w:style>
  <w:style w:type="paragraph" w:styleId="Heading3">
    <w:name w:val="heading 3"/>
    <w:basedOn w:val="Normal"/>
    <w:next w:val="Normal"/>
    <w:link w:val="Heading3Char"/>
    <w:uiPriority w:val="9"/>
    <w:unhideWhenUsed/>
    <w:qFormat/>
    <w:rsid w:val="00F433B5"/>
    <w:pPr>
      <w:keepNext/>
      <w:keepLines/>
      <w:spacing w:before="200"/>
      <w:outlineLvl w:val="2"/>
    </w:pPr>
    <w:rPr>
      <w:rFonts w:eastAsiaTheme="majorEastAsia" w:cstheme="majorBidi"/>
      <w:b/>
      <w:bCs/>
      <w:color w:val="0081A4"/>
      <w:sz w:val="28"/>
      <w:szCs w:val="22"/>
      <w:lang w:val="en-CA"/>
    </w:rPr>
  </w:style>
  <w:style w:type="paragraph" w:styleId="Heading4">
    <w:name w:val="heading 4"/>
    <w:basedOn w:val="Normal"/>
    <w:next w:val="Normal"/>
    <w:link w:val="Heading4Char"/>
    <w:uiPriority w:val="9"/>
    <w:unhideWhenUsed/>
    <w:qFormat/>
    <w:rsid w:val="00D00B4B"/>
    <w:pPr>
      <w:keepNext/>
      <w:keepLines/>
      <w:spacing w:before="200"/>
      <w:outlineLvl w:val="3"/>
    </w:pPr>
    <w:rPr>
      <w:rFonts w:eastAsiaTheme="majorEastAsia" w:cstheme="majorBidi"/>
      <w:b/>
      <w:bCs/>
      <w:iCs/>
      <w:szCs w:val="22"/>
      <w:lang w:val="en-CA"/>
    </w:rPr>
  </w:style>
  <w:style w:type="paragraph" w:styleId="Heading5">
    <w:name w:val="heading 5"/>
    <w:basedOn w:val="Normal"/>
    <w:next w:val="Normal"/>
    <w:link w:val="Heading5Char"/>
    <w:uiPriority w:val="9"/>
    <w:semiHidden/>
    <w:unhideWhenUsed/>
    <w:rsid w:val="00D9544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78BA"/>
    <w:pPr>
      <w:contextualSpacing/>
    </w:pPr>
    <w:rPr>
      <w:rFonts w:eastAsiaTheme="majorEastAsia" w:cstheme="majorBidi"/>
      <w:b/>
      <w:color w:val="005496"/>
      <w:spacing w:val="5"/>
      <w:kern w:val="28"/>
      <w:sz w:val="44"/>
      <w:szCs w:val="52"/>
      <w:lang w:val="en-CA"/>
    </w:rPr>
  </w:style>
  <w:style w:type="character" w:customStyle="1" w:styleId="TitleChar">
    <w:name w:val="Title Char"/>
    <w:basedOn w:val="DefaultParagraphFont"/>
    <w:link w:val="Title"/>
    <w:uiPriority w:val="10"/>
    <w:rsid w:val="00C478BA"/>
    <w:rPr>
      <w:rFonts w:ascii="Arial" w:eastAsiaTheme="majorEastAsia" w:hAnsi="Arial" w:cstheme="majorBidi"/>
      <w:b/>
      <w:color w:val="005496"/>
      <w:spacing w:val="5"/>
      <w:kern w:val="28"/>
      <w:sz w:val="44"/>
      <w:szCs w:val="52"/>
      <w:lang w:val="en-CA"/>
    </w:rPr>
  </w:style>
  <w:style w:type="character" w:customStyle="1" w:styleId="Heading1Char">
    <w:name w:val="Heading 1 Char"/>
    <w:basedOn w:val="DefaultParagraphFont"/>
    <w:link w:val="Heading1"/>
    <w:uiPriority w:val="9"/>
    <w:rsid w:val="00D8401B"/>
    <w:rPr>
      <w:rFonts w:ascii="Arial" w:eastAsiaTheme="majorEastAsia" w:hAnsi="Arial" w:cstheme="majorBidi"/>
      <w:b/>
      <w:bCs/>
      <w:color w:val="0081A4"/>
      <w:sz w:val="32"/>
      <w:szCs w:val="28"/>
      <w:lang w:val="en-CA"/>
    </w:rPr>
  </w:style>
  <w:style w:type="character" w:customStyle="1" w:styleId="Heading2Char">
    <w:name w:val="Heading 2 Char"/>
    <w:basedOn w:val="DefaultParagraphFont"/>
    <w:link w:val="Heading2"/>
    <w:uiPriority w:val="9"/>
    <w:rsid w:val="00F433B5"/>
    <w:rPr>
      <w:rFonts w:ascii="Arial" w:eastAsiaTheme="majorEastAsia" w:hAnsi="Arial" w:cstheme="majorBidi"/>
      <w:b/>
      <w:bCs/>
      <w:color w:val="0081A4"/>
      <w:sz w:val="32"/>
      <w:szCs w:val="26"/>
      <w:lang w:val="en-CA"/>
    </w:rPr>
  </w:style>
  <w:style w:type="character" w:customStyle="1" w:styleId="Heading3Char">
    <w:name w:val="Heading 3 Char"/>
    <w:basedOn w:val="DefaultParagraphFont"/>
    <w:link w:val="Heading3"/>
    <w:uiPriority w:val="9"/>
    <w:rsid w:val="00F433B5"/>
    <w:rPr>
      <w:rFonts w:ascii="Arial" w:eastAsiaTheme="majorEastAsia" w:hAnsi="Arial" w:cstheme="majorBidi"/>
      <w:b/>
      <w:bCs/>
      <w:color w:val="0081A4"/>
      <w:sz w:val="28"/>
      <w:lang w:val="en-CA"/>
    </w:rPr>
  </w:style>
  <w:style w:type="character" w:customStyle="1" w:styleId="Heading4Char">
    <w:name w:val="Heading 4 Char"/>
    <w:basedOn w:val="DefaultParagraphFont"/>
    <w:link w:val="Heading4"/>
    <w:uiPriority w:val="9"/>
    <w:rsid w:val="00D00B4B"/>
    <w:rPr>
      <w:rFonts w:ascii="Arial" w:eastAsiaTheme="majorEastAsia" w:hAnsi="Arial" w:cstheme="majorBidi"/>
      <w:b/>
      <w:bCs/>
      <w:iCs/>
      <w:sz w:val="24"/>
      <w:lang w:val="en-CA"/>
    </w:rPr>
  </w:style>
  <w:style w:type="paragraph" w:styleId="Header">
    <w:name w:val="header"/>
    <w:basedOn w:val="Normal"/>
    <w:link w:val="HeaderChar"/>
    <w:uiPriority w:val="99"/>
    <w:unhideWhenUsed/>
    <w:rsid w:val="00B57BAD"/>
    <w:pPr>
      <w:tabs>
        <w:tab w:val="center" w:pos="4680"/>
        <w:tab w:val="right" w:pos="9360"/>
      </w:tabs>
    </w:pPr>
    <w:rPr>
      <w:rFonts w:eastAsiaTheme="minorHAnsi" w:cstheme="minorBidi"/>
      <w:szCs w:val="22"/>
      <w:lang w:val="en-CA"/>
    </w:rPr>
  </w:style>
  <w:style w:type="character" w:customStyle="1" w:styleId="HeaderChar">
    <w:name w:val="Header Char"/>
    <w:basedOn w:val="DefaultParagraphFont"/>
    <w:link w:val="Header"/>
    <w:uiPriority w:val="99"/>
    <w:rsid w:val="00B57BAD"/>
    <w:rPr>
      <w:rFonts w:ascii="Arial" w:hAnsi="Arial"/>
      <w:sz w:val="24"/>
      <w:lang w:val="en-CA"/>
    </w:rPr>
  </w:style>
  <w:style w:type="paragraph" w:styleId="Footer">
    <w:name w:val="footer"/>
    <w:basedOn w:val="Normal"/>
    <w:link w:val="FooterChar"/>
    <w:uiPriority w:val="99"/>
    <w:unhideWhenUsed/>
    <w:rsid w:val="00B57BAD"/>
    <w:pPr>
      <w:tabs>
        <w:tab w:val="center" w:pos="4680"/>
        <w:tab w:val="right" w:pos="9360"/>
      </w:tabs>
    </w:pPr>
    <w:rPr>
      <w:rFonts w:eastAsiaTheme="minorHAnsi" w:cstheme="minorBidi"/>
      <w:szCs w:val="22"/>
      <w:lang w:val="en-CA"/>
    </w:rPr>
  </w:style>
  <w:style w:type="character" w:customStyle="1" w:styleId="FooterChar">
    <w:name w:val="Footer Char"/>
    <w:basedOn w:val="DefaultParagraphFont"/>
    <w:link w:val="Footer"/>
    <w:uiPriority w:val="99"/>
    <w:rsid w:val="00B57BAD"/>
    <w:rPr>
      <w:rFonts w:ascii="Arial" w:hAnsi="Arial"/>
      <w:sz w:val="24"/>
      <w:lang w:val="en-CA"/>
    </w:rPr>
  </w:style>
  <w:style w:type="table" w:styleId="TableGrid">
    <w:name w:val="Table Grid"/>
    <w:basedOn w:val="TableNormal"/>
    <w:uiPriority w:val="59"/>
    <w:rsid w:val="0022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49D3"/>
    <w:rPr>
      <w:color w:val="808080"/>
    </w:rPr>
  </w:style>
  <w:style w:type="character" w:styleId="Hyperlink">
    <w:name w:val="Hyperlink"/>
    <w:basedOn w:val="DefaultParagraphFont"/>
    <w:uiPriority w:val="99"/>
    <w:unhideWhenUsed/>
    <w:rsid w:val="0080523B"/>
    <w:rPr>
      <w:color w:val="0000FF" w:themeColor="hyperlink"/>
      <w:u w:val="single"/>
    </w:rPr>
  </w:style>
  <w:style w:type="paragraph" w:styleId="BalloonText">
    <w:name w:val="Balloon Text"/>
    <w:basedOn w:val="Normal"/>
    <w:link w:val="BalloonTextChar"/>
    <w:uiPriority w:val="99"/>
    <w:semiHidden/>
    <w:unhideWhenUsed/>
    <w:rsid w:val="00A12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DAE"/>
    <w:rPr>
      <w:rFonts w:ascii="Segoe UI" w:eastAsia="Times New Roman" w:hAnsi="Segoe UI" w:cs="Segoe UI"/>
      <w:sz w:val="18"/>
      <w:szCs w:val="18"/>
    </w:rPr>
  </w:style>
  <w:style w:type="paragraph" w:styleId="ListParagraph">
    <w:name w:val="List Paragraph"/>
    <w:aliases w:val="Numbered List"/>
    <w:basedOn w:val="Normal"/>
    <w:uiPriority w:val="34"/>
    <w:qFormat/>
    <w:rsid w:val="00D9544A"/>
    <w:pPr>
      <w:numPr>
        <w:numId w:val="2"/>
      </w:numPr>
      <w:ind w:left="720"/>
      <w:contextualSpacing/>
    </w:pPr>
    <w:rPr>
      <w:rFonts w:eastAsiaTheme="minorHAnsi" w:cstheme="minorBidi"/>
      <w:szCs w:val="22"/>
      <w:lang w:val="en-CA"/>
    </w:rPr>
  </w:style>
  <w:style w:type="character" w:customStyle="1" w:styleId="Heading5Char">
    <w:name w:val="Heading 5 Char"/>
    <w:basedOn w:val="DefaultParagraphFont"/>
    <w:link w:val="Heading5"/>
    <w:uiPriority w:val="9"/>
    <w:semiHidden/>
    <w:rsid w:val="00D9544A"/>
    <w:rPr>
      <w:rFonts w:asciiTheme="majorHAnsi" w:eastAsiaTheme="majorEastAsia" w:hAnsiTheme="majorHAnsi" w:cstheme="majorBidi"/>
      <w:color w:val="365F91" w:themeColor="accent1" w:themeShade="BF"/>
      <w:sz w:val="24"/>
      <w:szCs w:val="24"/>
    </w:rPr>
  </w:style>
  <w:style w:type="paragraph" w:customStyle="1" w:styleId="BulletedList">
    <w:name w:val="Bulleted List"/>
    <w:basedOn w:val="Normal"/>
    <w:qFormat/>
    <w:rsid w:val="00D9544A"/>
    <w:pPr>
      <w:numPr>
        <w:numId w:val="3"/>
      </w:numPr>
    </w:pPr>
    <w:rPr>
      <w:rFonts w:cs="Arial"/>
    </w:rPr>
  </w:style>
  <w:style w:type="paragraph" w:customStyle="1" w:styleId="IndentQuote">
    <w:name w:val="Indent Quote"/>
    <w:basedOn w:val="Normal"/>
    <w:qFormat/>
    <w:rsid w:val="0007558B"/>
    <w:pPr>
      <w:spacing w:before="200" w:after="200"/>
      <w:ind w:left="720"/>
    </w:pPr>
  </w:style>
  <w:style w:type="paragraph" w:customStyle="1" w:styleId="ReportAuthor">
    <w:name w:val="Report Author"/>
    <w:aliases w:val="Submitted and Approved"/>
    <w:basedOn w:val="Heading1"/>
    <w:next w:val="Heading1"/>
    <w:qFormat/>
    <w:rsid w:val="0011403D"/>
    <w:rPr>
      <w:sz w:val="24"/>
    </w:rPr>
  </w:style>
  <w:style w:type="paragraph" w:customStyle="1" w:styleId="Default">
    <w:name w:val="Default"/>
    <w:rsid w:val="00A8782E"/>
    <w:pPr>
      <w:autoSpaceDE w:val="0"/>
      <w:autoSpaceDN w:val="0"/>
      <w:adjustRightInd w:val="0"/>
    </w:pPr>
    <w:rPr>
      <w:rFonts w:ascii="Arial" w:hAnsi="Arial" w:cs="Arial"/>
      <w:color w:val="000000"/>
      <w:sz w:val="24"/>
      <w:szCs w:val="24"/>
      <w:lang w:val="en-CA"/>
    </w:rPr>
  </w:style>
  <w:style w:type="character" w:styleId="CommentReference">
    <w:name w:val="annotation reference"/>
    <w:basedOn w:val="DefaultParagraphFont"/>
    <w:uiPriority w:val="99"/>
    <w:semiHidden/>
    <w:unhideWhenUsed/>
    <w:rsid w:val="00883B37"/>
    <w:rPr>
      <w:sz w:val="16"/>
      <w:szCs w:val="16"/>
    </w:rPr>
  </w:style>
  <w:style w:type="paragraph" w:styleId="CommentText">
    <w:name w:val="annotation text"/>
    <w:basedOn w:val="Normal"/>
    <w:link w:val="CommentTextChar"/>
    <w:uiPriority w:val="99"/>
    <w:unhideWhenUsed/>
    <w:rsid w:val="00883B37"/>
    <w:rPr>
      <w:sz w:val="20"/>
      <w:szCs w:val="20"/>
    </w:rPr>
  </w:style>
  <w:style w:type="character" w:customStyle="1" w:styleId="CommentTextChar">
    <w:name w:val="Comment Text Char"/>
    <w:basedOn w:val="DefaultParagraphFont"/>
    <w:link w:val="CommentText"/>
    <w:uiPriority w:val="99"/>
    <w:rsid w:val="00883B3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83B37"/>
    <w:rPr>
      <w:b/>
      <w:bCs/>
    </w:rPr>
  </w:style>
  <w:style w:type="character" w:customStyle="1" w:styleId="CommentSubjectChar">
    <w:name w:val="Comment Subject Char"/>
    <w:basedOn w:val="CommentTextChar"/>
    <w:link w:val="CommentSubject"/>
    <w:uiPriority w:val="99"/>
    <w:semiHidden/>
    <w:rsid w:val="00883B37"/>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A90412"/>
    <w:rPr>
      <w:color w:val="605E5C"/>
      <w:shd w:val="clear" w:color="auto" w:fill="E1DFDD"/>
    </w:rPr>
  </w:style>
  <w:style w:type="paragraph" w:styleId="NoSpacing">
    <w:name w:val="No Spacing"/>
    <w:uiPriority w:val="1"/>
    <w:qFormat/>
    <w:rsid w:val="002827D2"/>
    <w:rPr>
      <w:rFonts w:ascii="Arial" w:eastAsia="Times New Roman" w:hAnsi="Arial" w:cs="Times New Roman"/>
      <w:sz w:val="24"/>
      <w:szCs w:val="24"/>
    </w:rPr>
  </w:style>
  <w:style w:type="paragraph" w:styleId="Revision">
    <w:name w:val="Revision"/>
    <w:hidden/>
    <w:uiPriority w:val="99"/>
    <w:semiHidden/>
    <w:rsid w:val="008B4B76"/>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catharines.civicweb.net/filepro/documents/94351/?preview=100380&amp;attachmenturl=%2Fdocument%2F10033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899056C096403EA1CB741A024DEE86"/>
        <w:category>
          <w:name w:val="General"/>
          <w:gallery w:val="placeholder"/>
        </w:category>
        <w:types>
          <w:type w:val="bbPlcHdr"/>
        </w:types>
        <w:behaviors>
          <w:behavior w:val="content"/>
        </w:behaviors>
        <w:guid w:val="{EC5CB08E-7910-4DE0-915C-4F03569FF515}"/>
      </w:docPartPr>
      <w:docPartBody>
        <w:p w:rsidR="00092205" w:rsidRDefault="00B86CB5">
          <w:pPr>
            <w:pStyle w:val="E0899056C096403EA1CB741A024DEE86"/>
          </w:pPr>
          <w:r w:rsidRPr="00DC659F">
            <w:rPr>
              <w:rStyle w:val="PlaceholderText"/>
              <w:rFonts w:eastAsiaTheme="minorHAnsi"/>
            </w:rPr>
            <w:t>Click or tap to enter a date.</w:t>
          </w:r>
        </w:p>
      </w:docPartBody>
    </w:docPart>
    <w:docPart>
      <w:docPartPr>
        <w:name w:val="626B5D60A169467A948F00D892732FA0"/>
        <w:category>
          <w:name w:val="General"/>
          <w:gallery w:val="placeholder"/>
        </w:category>
        <w:types>
          <w:type w:val="bbPlcHdr"/>
        </w:types>
        <w:behaviors>
          <w:behavior w:val="content"/>
        </w:behaviors>
        <w:guid w:val="{4C840862-133D-4886-98C7-6687A21B7AE4}"/>
      </w:docPartPr>
      <w:docPartBody>
        <w:p w:rsidR="00092205" w:rsidRDefault="00B86CB5">
          <w:pPr>
            <w:pStyle w:val="626B5D60A169467A948F00D892732FA0"/>
          </w:pPr>
          <w:r w:rsidRPr="00F42580">
            <w:rPr>
              <w:rStyle w:val="PlaceholderText"/>
              <w:rFonts w:eastAsiaTheme="minorHAnsi"/>
            </w:rPr>
            <w:t>Click here to enter text.</w:t>
          </w:r>
        </w:p>
      </w:docPartBody>
    </w:docPart>
    <w:docPart>
      <w:docPartPr>
        <w:name w:val="3222D468C865499AB279297047FD3B36"/>
        <w:category>
          <w:name w:val="General"/>
          <w:gallery w:val="placeholder"/>
        </w:category>
        <w:types>
          <w:type w:val="bbPlcHdr"/>
        </w:types>
        <w:behaviors>
          <w:behavior w:val="content"/>
        </w:behaviors>
        <w:guid w:val="{BF6D1626-F85D-4CAE-BA5F-7320C60BB440}"/>
      </w:docPartPr>
      <w:docPartBody>
        <w:p w:rsidR="00092205" w:rsidRDefault="00B86CB5" w:rsidP="00B86CB5">
          <w:pPr>
            <w:pStyle w:val="3222D468C865499AB279297047FD3B36"/>
          </w:pPr>
          <w:r w:rsidRPr="00DF2596">
            <w:rPr>
              <w:rStyle w:val="PlaceholderText"/>
            </w:rPr>
            <w:t>Choose an item.</w:t>
          </w:r>
        </w:p>
      </w:docPartBody>
    </w:docPart>
    <w:docPart>
      <w:docPartPr>
        <w:name w:val="EA15C4A071FD4D06B526E415B5355CE0"/>
        <w:category>
          <w:name w:val="General"/>
          <w:gallery w:val="placeholder"/>
        </w:category>
        <w:types>
          <w:type w:val="bbPlcHdr"/>
        </w:types>
        <w:behaviors>
          <w:behavior w:val="content"/>
        </w:behaviors>
        <w:guid w:val="{01B7005B-F2E8-4707-B3B3-838E4B9E260E}"/>
      </w:docPartPr>
      <w:docPartBody>
        <w:p w:rsidR="00092205" w:rsidRDefault="00B86CB5" w:rsidP="00B86CB5">
          <w:pPr>
            <w:pStyle w:val="EA15C4A071FD4D06B526E415B5355CE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B5"/>
    <w:rsid w:val="00092205"/>
    <w:rsid w:val="00152431"/>
    <w:rsid w:val="00850C1D"/>
    <w:rsid w:val="009723E1"/>
    <w:rsid w:val="00B07541"/>
    <w:rsid w:val="00B86CB5"/>
    <w:rsid w:val="00BC65D3"/>
    <w:rsid w:val="00D56C10"/>
    <w:rsid w:val="00ED12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CB5"/>
    <w:rPr>
      <w:color w:val="808080"/>
    </w:rPr>
  </w:style>
  <w:style w:type="paragraph" w:customStyle="1" w:styleId="E0899056C096403EA1CB741A024DEE86">
    <w:name w:val="E0899056C096403EA1CB741A024DEE86"/>
  </w:style>
  <w:style w:type="paragraph" w:customStyle="1" w:styleId="626B5D60A169467A948F00D892732FA0">
    <w:name w:val="626B5D60A169467A948F00D892732FA0"/>
  </w:style>
  <w:style w:type="paragraph" w:customStyle="1" w:styleId="3222D468C865499AB279297047FD3B36">
    <w:name w:val="3222D468C865499AB279297047FD3B36"/>
    <w:rsid w:val="00B86CB5"/>
  </w:style>
  <w:style w:type="paragraph" w:customStyle="1" w:styleId="EA15C4A071FD4D06B526E415B5355CE0">
    <w:name w:val="EA15C4A071FD4D06B526E415B5355CE0"/>
    <w:rsid w:val="00B86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09F27-A867-490B-A0A3-0CAD9A01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City of St.Catharines</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emcginty</dc:creator>
  <cp:keywords/>
  <dc:description/>
  <cp:lastModifiedBy>Doyle, Karen</cp:lastModifiedBy>
  <cp:revision>2</cp:revision>
  <cp:lastPrinted>2019-10-25T15:42:00Z</cp:lastPrinted>
  <dcterms:created xsi:type="dcterms:W3CDTF">2024-04-03T12:50:00Z</dcterms:created>
  <dcterms:modified xsi:type="dcterms:W3CDTF">2024-04-03T12:50:00Z</dcterms:modified>
</cp:coreProperties>
</file>